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CD72E" w14:textId="77777777" w:rsidR="002142CB" w:rsidRPr="00BB13EB" w:rsidRDefault="002142CB" w:rsidP="002142CB">
      <w:pPr>
        <w:pStyle w:val="Heading1"/>
        <w:spacing w:line="360" w:lineRule="auto"/>
        <w:ind w:left="0" w:firstLine="0"/>
        <w:jc w:val="right"/>
        <w:rPr>
          <w:b w:val="0"/>
          <w:bCs/>
          <w:szCs w:val="28"/>
          <w:u w:val="none"/>
          <w:lang w:val="en-US"/>
        </w:rPr>
      </w:pPr>
    </w:p>
    <w:p w14:paraId="6F37F80B" w14:textId="77777777" w:rsidR="002142CB" w:rsidRPr="00BB13EB" w:rsidRDefault="002142CB" w:rsidP="002142CB">
      <w:pPr>
        <w:pStyle w:val="Heading1"/>
        <w:spacing w:line="360" w:lineRule="auto"/>
        <w:ind w:left="0" w:firstLine="0"/>
        <w:jc w:val="right"/>
        <w:rPr>
          <w:b w:val="0"/>
          <w:bCs/>
          <w:szCs w:val="28"/>
          <w:u w:val="none"/>
        </w:rPr>
      </w:pPr>
      <w:r w:rsidRPr="00BB13EB">
        <w:rPr>
          <w:b w:val="0"/>
          <w:bCs/>
          <w:szCs w:val="28"/>
          <w:u w:val="none"/>
        </w:rPr>
        <w:t>LDCS 11000/2022</w:t>
      </w:r>
    </w:p>
    <w:p w14:paraId="5133B368" w14:textId="79C465C2" w:rsidR="002142CB" w:rsidRPr="00BB13EB" w:rsidRDefault="002142CB" w:rsidP="007902A4">
      <w:pPr>
        <w:spacing w:after="100" w:afterAutospacing="1"/>
        <w:jc w:val="right"/>
        <w:rPr>
          <w:sz w:val="28"/>
          <w:szCs w:val="28"/>
          <w:lang w:val="en-GB"/>
        </w:rPr>
      </w:pPr>
      <w:r w:rsidRPr="00BB13EB">
        <w:rPr>
          <w:sz w:val="28"/>
          <w:szCs w:val="28"/>
          <w:lang w:val="en-GB"/>
        </w:rPr>
        <w:t xml:space="preserve">[2026] HKLdT </w:t>
      </w:r>
      <w:r w:rsidR="001121D6" w:rsidRPr="00BB13EB">
        <w:rPr>
          <w:sz w:val="28"/>
          <w:szCs w:val="28"/>
          <w:lang w:val="en-GB"/>
        </w:rPr>
        <w:t>19</w:t>
      </w:r>
    </w:p>
    <w:p w14:paraId="47768EE6" w14:textId="77777777" w:rsidR="002142CB" w:rsidRPr="00BB13EB" w:rsidRDefault="002142CB" w:rsidP="0042728C">
      <w:pPr>
        <w:pStyle w:val="Heading3"/>
        <w:spacing w:line="360" w:lineRule="auto"/>
        <w:ind w:firstLine="180"/>
        <w:rPr>
          <w:szCs w:val="28"/>
        </w:rPr>
      </w:pPr>
      <w:bookmarkStart w:id="0" w:name="_Hlk224916729"/>
      <w:r w:rsidRPr="00BB13EB">
        <w:rPr>
          <w:szCs w:val="28"/>
        </w:rPr>
        <w:t>IN THE LANDS TRIBUNAL OF THE</w:t>
      </w:r>
    </w:p>
    <w:p w14:paraId="2A54D989" w14:textId="77777777" w:rsidR="002142CB" w:rsidRPr="00BB13EB" w:rsidRDefault="002142CB" w:rsidP="0042728C">
      <w:pPr>
        <w:pStyle w:val="Heading3"/>
        <w:spacing w:line="360" w:lineRule="auto"/>
        <w:ind w:firstLine="180"/>
        <w:rPr>
          <w:szCs w:val="28"/>
        </w:rPr>
      </w:pPr>
      <w:r w:rsidRPr="00BB13EB">
        <w:rPr>
          <w:szCs w:val="28"/>
        </w:rPr>
        <w:t>HONG KONG SPECIAL ADMINISTRATIVE REGION</w:t>
      </w:r>
    </w:p>
    <w:p w14:paraId="142A174B" w14:textId="77777777" w:rsidR="002142CB" w:rsidRPr="00BB13EB" w:rsidRDefault="002142CB" w:rsidP="001D6567">
      <w:pPr>
        <w:pStyle w:val="Heading3"/>
        <w:spacing w:line="360" w:lineRule="auto"/>
        <w:ind w:right="-244"/>
        <w:rPr>
          <w:b w:val="0"/>
          <w:bCs/>
          <w:szCs w:val="28"/>
        </w:rPr>
      </w:pPr>
      <w:r w:rsidRPr="00BB13EB">
        <w:rPr>
          <w:b w:val="0"/>
          <w:bCs/>
          <w:szCs w:val="28"/>
        </w:rPr>
        <w:t>LAND COMPULSORY SALE MAIN APPLICATION NO 11000 OF 2022</w:t>
      </w:r>
    </w:p>
    <w:bookmarkEnd w:id="0"/>
    <w:p w14:paraId="2DCC4667" w14:textId="77777777" w:rsidR="002142CB" w:rsidRPr="00BB13EB" w:rsidRDefault="002142CB" w:rsidP="002142CB">
      <w:pPr>
        <w:jc w:val="center"/>
        <w:rPr>
          <w:b/>
          <w:sz w:val="28"/>
          <w:szCs w:val="28"/>
          <w:lang w:val="en-GB"/>
        </w:rPr>
      </w:pPr>
      <w:r w:rsidRPr="00BB13EB">
        <w:rPr>
          <w:b/>
          <w:sz w:val="28"/>
          <w:szCs w:val="28"/>
          <w:lang w:val="en-GB"/>
        </w:rPr>
        <w:t>__________________________</w:t>
      </w:r>
    </w:p>
    <w:p w14:paraId="10B5B310" w14:textId="77777777" w:rsidR="002142CB" w:rsidRPr="00BB13EB" w:rsidRDefault="002142CB" w:rsidP="002142CB">
      <w:pPr>
        <w:keepNext/>
        <w:tabs>
          <w:tab w:val="left" w:pos="1440"/>
          <w:tab w:val="center" w:pos="4320"/>
          <w:tab w:val="right" w:pos="9072"/>
        </w:tabs>
        <w:jc w:val="center"/>
        <w:outlineLvl w:val="2"/>
        <w:rPr>
          <w:b/>
          <w:bCs/>
          <w:sz w:val="28"/>
          <w:szCs w:val="28"/>
        </w:rPr>
      </w:pPr>
    </w:p>
    <w:p w14:paraId="25A337E5" w14:textId="77777777" w:rsidR="002142CB" w:rsidRPr="00BB13EB" w:rsidRDefault="002142CB" w:rsidP="002142CB">
      <w:pPr>
        <w:tabs>
          <w:tab w:val="left" w:pos="1440"/>
          <w:tab w:val="center" w:pos="4320"/>
          <w:tab w:val="right" w:pos="9072"/>
        </w:tabs>
        <w:snapToGrid w:val="0"/>
        <w:rPr>
          <w:sz w:val="28"/>
          <w:szCs w:val="28"/>
        </w:rPr>
      </w:pPr>
      <w:r w:rsidRPr="00BB13EB">
        <w:rPr>
          <w:sz w:val="28"/>
          <w:szCs w:val="28"/>
        </w:rPr>
        <w:t>BETWEEN</w:t>
      </w:r>
    </w:p>
    <w:p w14:paraId="01A3FFD2" w14:textId="77777777" w:rsidR="002142CB" w:rsidRPr="00BB13EB" w:rsidRDefault="002142CB" w:rsidP="002142CB">
      <w:pPr>
        <w:spacing w:line="360" w:lineRule="auto"/>
        <w:rPr>
          <w:sz w:val="28"/>
          <w:szCs w:val="28"/>
        </w:rPr>
      </w:pP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070"/>
      </w:tblGrid>
      <w:tr w:rsidR="00BB13EB" w:rsidRPr="00BB13EB" w14:paraId="33303E62" w14:textId="77777777" w:rsidTr="001D6567">
        <w:tc>
          <w:tcPr>
            <w:tcW w:w="6570" w:type="dxa"/>
          </w:tcPr>
          <w:p w14:paraId="0B99D48A"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MODEST INTERNATIONAL LIMITED</w:t>
            </w:r>
          </w:p>
          <w:p w14:paraId="277B5CEB" w14:textId="77777777" w:rsidR="002142CB" w:rsidRPr="00BB13EB" w:rsidRDefault="002142CB" w:rsidP="001D6567">
            <w:pPr>
              <w:spacing w:line="360" w:lineRule="auto"/>
              <w:rPr>
                <w:rFonts w:eastAsia="SimSun"/>
                <w:sz w:val="28"/>
                <w:szCs w:val="28"/>
              </w:rPr>
            </w:pPr>
          </w:p>
        </w:tc>
        <w:tc>
          <w:tcPr>
            <w:tcW w:w="2070" w:type="dxa"/>
          </w:tcPr>
          <w:p w14:paraId="42A87DD9" w14:textId="77777777" w:rsidR="002142CB" w:rsidRPr="00BB13EB" w:rsidRDefault="002142CB" w:rsidP="0094291F">
            <w:pPr>
              <w:tabs>
                <w:tab w:val="left" w:pos="1440"/>
                <w:tab w:val="center" w:pos="4320"/>
                <w:tab w:val="right" w:pos="9072"/>
              </w:tabs>
              <w:snapToGrid w:val="0"/>
              <w:jc w:val="right"/>
              <w:rPr>
                <w:rFonts w:eastAsia="新細明體"/>
                <w:sz w:val="28"/>
                <w:szCs w:val="28"/>
              </w:rPr>
            </w:pPr>
            <w:r w:rsidRPr="00BB13EB">
              <w:rPr>
                <w:sz w:val="28"/>
                <w:szCs w:val="28"/>
              </w:rPr>
              <w:t>Applicant</w:t>
            </w:r>
          </w:p>
          <w:p w14:paraId="54F0C130" w14:textId="77777777" w:rsidR="002142CB" w:rsidRPr="00BB13EB" w:rsidRDefault="002142CB" w:rsidP="0094291F">
            <w:pPr>
              <w:spacing w:line="360" w:lineRule="auto"/>
              <w:rPr>
                <w:sz w:val="28"/>
                <w:szCs w:val="28"/>
              </w:rPr>
            </w:pPr>
          </w:p>
        </w:tc>
      </w:tr>
      <w:tr w:rsidR="00BB13EB" w:rsidRPr="00BB13EB" w14:paraId="4291EF84" w14:textId="77777777" w:rsidTr="001D6567">
        <w:tc>
          <w:tcPr>
            <w:tcW w:w="6570" w:type="dxa"/>
          </w:tcPr>
          <w:p w14:paraId="5CD5F750" w14:textId="77777777" w:rsidR="002142CB" w:rsidRPr="00BB13EB" w:rsidRDefault="002142CB" w:rsidP="001D6567">
            <w:pPr>
              <w:tabs>
                <w:tab w:val="left" w:pos="1440"/>
                <w:tab w:val="center" w:pos="4320"/>
                <w:tab w:val="right" w:pos="9072"/>
              </w:tabs>
              <w:snapToGrid w:val="0"/>
              <w:jc w:val="center"/>
              <w:rPr>
                <w:rFonts w:eastAsia="SimSun"/>
                <w:sz w:val="28"/>
                <w:szCs w:val="28"/>
              </w:rPr>
            </w:pPr>
            <w:r w:rsidRPr="00BB13EB">
              <w:rPr>
                <w:rFonts w:eastAsia="SimSun"/>
                <w:sz w:val="28"/>
                <w:szCs w:val="28"/>
              </w:rPr>
              <w:t>and</w:t>
            </w:r>
          </w:p>
          <w:p w14:paraId="177D9D5E" w14:textId="77777777" w:rsidR="002142CB" w:rsidRPr="00BB13EB" w:rsidRDefault="002142CB" w:rsidP="001D6567">
            <w:pPr>
              <w:spacing w:line="360" w:lineRule="auto"/>
              <w:rPr>
                <w:rFonts w:eastAsia="SimSun"/>
                <w:sz w:val="28"/>
                <w:szCs w:val="28"/>
              </w:rPr>
            </w:pPr>
          </w:p>
        </w:tc>
        <w:tc>
          <w:tcPr>
            <w:tcW w:w="2070" w:type="dxa"/>
          </w:tcPr>
          <w:p w14:paraId="490AE8CD" w14:textId="77777777" w:rsidR="002142CB" w:rsidRPr="00BB13EB" w:rsidRDefault="002142CB" w:rsidP="0094291F">
            <w:pPr>
              <w:spacing w:line="360" w:lineRule="auto"/>
              <w:rPr>
                <w:sz w:val="28"/>
                <w:szCs w:val="28"/>
              </w:rPr>
            </w:pPr>
          </w:p>
        </w:tc>
      </w:tr>
      <w:tr w:rsidR="00BB13EB" w:rsidRPr="00BB13EB" w14:paraId="68F88595" w14:textId="77777777" w:rsidTr="001D6567">
        <w:tc>
          <w:tcPr>
            <w:tcW w:w="6570" w:type="dxa"/>
          </w:tcPr>
          <w:p w14:paraId="739E7C22" w14:textId="28F42A52"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CROWN LANE INVESTMENT LIMITED</w:t>
            </w:r>
          </w:p>
          <w:p w14:paraId="220D14BF"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w:t>
            </w:r>
            <w:r w:rsidRPr="00BB13EB">
              <w:rPr>
                <w:rFonts w:eastAsia="SimSun"/>
                <w:sz w:val="28"/>
                <w:szCs w:val="28"/>
              </w:rPr>
              <w:t>光隆投資有限公司</w:t>
            </w:r>
            <w:r w:rsidRPr="00BB13EB">
              <w:rPr>
                <w:rFonts w:eastAsia="SimSun"/>
                <w:sz w:val="28"/>
                <w:szCs w:val="28"/>
              </w:rPr>
              <w:t>)</w:t>
            </w:r>
          </w:p>
          <w:p w14:paraId="6AE1A88B" w14:textId="77777777" w:rsidR="002142CB" w:rsidRPr="00BB13EB" w:rsidRDefault="002142CB" w:rsidP="001D6567">
            <w:pPr>
              <w:spacing w:line="360" w:lineRule="auto"/>
              <w:rPr>
                <w:rFonts w:eastAsia="SimSun"/>
                <w:sz w:val="28"/>
                <w:szCs w:val="28"/>
              </w:rPr>
            </w:pPr>
          </w:p>
        </w:tc>
        <w:tc>
          <w:tcPr>
            <w:tcW w:w="2070" w:type="dxa"/>
          </w:tcPr>
          <w:p w14:paraId="6E0BCF6F" w14:textId="77777777" w:rsidR="002142CB" w:rsidRPr="00BB13EB" w:rsidRDefault="002142CB" w:rsidP="0094291F">
            <w:pPr>
              <w:tabs>
                <w:tab w:val="left" w:pos="1440"/>
                <w:tab w:val="center" w:pos="4320"/>
                <w:tab w:val="right" w:pos="9072"/>
              </w:tabs>
              <w:snapToGrid w:val="0"/>
              <w:jc w:val="right"/>
              <w:rPr>
                <w:rFonts w:eastAsia="新細明體"/>
                <w:sz w:val="28"/>
                <w:szCs w:val="28"/>
              </w:rPr>
            </w:pPr>
            <w:r w:rsidRPr="00BB13EB">
              <w:rPr>
                <w:sz w:val="28"/>
                <w:szCs w:val="28"/>
              </w:rPr>
              <w:t>1</w:t>
            </w:r>
            <w:r w:rsidRPr="00BB13EB">
              <w:rPr>
                <w:sz w:val="28"/>
                <w:szCs w:val="28"/>
                <w:vertAlign w:val="superscript"/>
              </w:rPr>
              <w:t>st</w:t>
            </w:r>
            <w:r w:rsidRPr="00BB13EB">
              <w:rPr>
                <w:sz w:val="28"/>
                <w:szCs w:val="28"/>
              </w:rPr>
              <w:t xml:space="preserve"> Respondent</w:t>
            </w:r>
          </w:p>
          <w:p w14:paraId="5621C7BD" w14:textId="77777777" w:rsidR="002142CB" w:rsidRPr="00BB13EB" w:rsidRDefault="002142CB" w:rsidP="0094291F">
            <w:pPr>
              <w:spacing w:line="360" w:lineRule="auto"/>
              <w:rPr>
                <w:sz w:val="28"/>
                <w:szCs w:val="28"/>
              </w:rPr>
            </w:pPr>
          </w:p>
        </w:tc>
      </w:tr>
      <w:tr w:rsidR="00BB13EB" w:rsidRPr="00BB13EB" w14:paraId="59608791" w14:textId="77777777" w:rsidTr="001D6567">
        <w:tc>
          <w:tcPr>
            <w:tcW w:w="6570" w:type="dxa"/>
          </w:tcPr>
          <w:p w14:paraId="2129A2DC"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MA WAI YU (</w:t>
            </w:r>
            <w:r w:rsidRPr="00BB13EB">
              <w:rPr>
                <w:rFonts w:eastAsia="SimSun"/>
                <w:sz w:val="28"/>
                <w:szCs w:val="28"/>
              </w:rPr>
              <w:t>馬惠如</w:t>
            </w:r>
            <w:r w:rsidRPr="00BB13EB">
              <w:rPr>
                <w:rFonts w:eastAsia="SimSun"/>
                <w:sz w:val="28"/>
                <w:szCs w:val="28"/>
              </w:rPr>
              <w:t>), THE ADMINISTRATRIX OF THE ESTATE OF CHAN YIN YAU (deceased)</w:t>
            </w:r>
          </w:p>
          <w:p w14:paraId="5559A3D1" w14:textId="77777777" w:rsidR="002142CB" w:rsidRPr="00BB13EB" w:rsidRDefault="002142CB" w:rsidP="001D6567">
            <w:pPr>
              <w:spacing w:line="360" w:lineRule="auto"/>
              <w:rPr>
                <w:rFonts w:eastAsia="SimSun"/>
                <w:sz w:val="28"/>
                <w:szCs w:val="28"/>
              </w:rPr>
            </w:pPr>
          </w:p>
        </w:tc>
        <w:tc>
          <w:tcPr>
            <w:tcW w:w="2070" w:type="dxa"/>
          </w:tcPr>
          <w:p w14:paraId="6AEE7738" w14:textId="77777777" w:rsidR="002142CB" w:rsidRPr="00BB13EB" w:rsidRDefault="002142CB" w:rsidP="0094291F">
            <w:pPr>
              <w:spacing w:line="360" w:lineRule="auto"/>
              <w:jc w:val="right"/>
              <w:rPr>
                <w:sz w:val="28"/>
                <w:szCs w:val="28"/>
              </w:rPr>
            </w:pPr>
            <w:r w:rsidRPr="00BB13EB">
              <w:rPr>
                <w:sz w:val="28"/>
                <w:szCs w:val="28"/>
              </w:rPr>
              <w:t>2</w:t>
            </w:r>
            <w:r w:rsidRPr="00BB13EB">
              <w:rPr>
                <w:sz w:val="28"/>
                <w:szCs w:val="28"/>
                <w:vertAlign w:val="superscript"/>
              </w:rPr>
              <w:t>nd</w:t>
            </w:r>
            <w:r w:rsidRPr="00BB13EB">
              <w:rPr>
                <w:sz w:val="28"/>
                <w:szCs w:val="28"/>
              </w:rPr>
              <w:t xml:space="preserve"> Respondent</w:t>
            </w:r>
          </w:p>
        </w:tc>
      </w:tr>
      <w:tr w:rsidR="00BB13EB" w:rsidRPr="00BB13EB" w14:paraId="0A26FE1F" w14:textId="77777777" w:rsidTr="001D6567">
        <w:tc>
          <w:tcPr>
            <w:tcW w:w="6570" w:type="dxa"/>
          </w:tcPr>
          <w:p w14:paraId="673DB8FD" w14:textId="77777777" w:rsidR="002142CB" w:rsidRPr="00BB13EB" w:rsidRDefault="002142CB" w:rsidP="001D6567">
            <w:pPr>
              <w:rPr>
                <w:rFonts w:eastAsia="SimSun"/>
                <w:sz w:val="28"/>
                <w:szCs w:val="28"/>
              </w:rPr>
            </w:pPr>
            <w:r w:rsidRPr="00BB13EB">
              <w:rPr>
                <w:rFonts w:eastAsia="SimSun"/>
                <w:sz w:val="28"/>
                <w:szCs w:val="28"/>
              </w:rPr>
              <w:t>CHAN KAM HAR (</w:t>
            </w:r>
            <w:r w:rsidRPr="00BB13EB">
              <w:rPr>
                <w:rFonts w:eastAsia="SimSun"/>
                <w:sz w:val="28"/>
                <w:szCs w:val="28"/>
              </w:rPr>
              <w:t>陳金霞</w:t>
            </w:r>
            <w:r w:rsidRPr="00BB13EB">
              <w:rPr>
                <w:rFonts w:eastAsia="SimSun"/>
                <w:sz w:val="28"/>
                <w:szCs w:val="28"/>
              </w:rPr>
              <w:t>)</w:t>
            </w:r>
          </w:p>
          <w:p w14:paraId="45EEB0A7" w14:textId="77777777" w:rsidR="002142CB" w:rsidRPr="00BB13EB" w:rsidRDefault="002142CB" w:rsidP="001D6567">
            <w:pPr>
              <w:spacing w:line="360" w:lineRule="auto"/>
              <w:rPr>
                <w:rFonts w:eastAsia="SimSun"/>
                <w:sz w:val="28"/>
                <w:szCs w:val="28"/>
              </w:rPr>
            </w:pPr>
          </w:p>
        </w:tc>
        <w:tc>
          <w:tcPr>
            <w:tcW w:w="2070" w:type="dxa"/>
          </w:tcPr>
          <w:p w14:paraId="70FBE256" w14:textId="77777777" w:rsidR="002142CB" w:rsidRPr="00BB13EB" w:rsidRDefault="002142CB" w:rsidP="0094291F">
            <w:pPr>
              <w:spacing w:line="360" w:lineRule="auto"/>
              <w:jc w:val="right"/>
              <w:rPr>
                <w:sz w:val="28"/>
                <w:szCs w:val="28"/>
              </w:rPr>
            </w:pPr>
            <w:r w:rsidRPr="00BB13EB">
              <w:rPr>
                <w:sz w:val="28"/>
                <w:szCs w:val="28"/>
              </w:rPr>
              <w:t>3</w:t>
            </w:r>
            <w:r w:rsidRPr="00BB13EB">
              <w:rPr>
                <w:sz w:val="28"/>
                <w:szCs w:val="28"/>
                <w:vertAlign w:val="superscript"/>
              </w:rPr>
              <w:t>rd</w:t>
            </w:r>
            <w:r w:rsidRPr="00BB13EB">
              <w:rPr>
                <w:sz w:val="28"/>
                <w:szCs w:val="28"/>
              </w:rPr>
              <w:t xml:space="preserve"> Respondent</w:t>
            </w:r>
          </w:p>
        </w:tc>
      </w:tr>
      <w:tr w:rsidR="00BB13EB" w:rsidRPr="00BB13EB" w14:paraId="6D09A916" w14:textId="77777777" w:rsidTr="001D6567">
        <w:tc>
          <w:tcPr>
            <w:tcW w:w="6570" w:type="dxa"/>
          </w:tcPr>
          <w:p w14:paraId="14EFAEED" w14:textId="77777777" w:rsidR="002142CB" w:rsidRPr="00BB13EB" w:rsidRDefault="002142CB" w:rsidP="001D6567">
            <w:pPr>
              <w:spacing w:line="360" w:lineRule="auto"/>
              <w:rPr>
                <w:rFonts w:eastAsia="SimSun"/>
                <w:sz w:val="28"/>
                <w:szCs w:val="28"/>
              </w:rPr>
            </w:pPr>
            <w:r w:rsidRPr="00BB13EB">
              <w:rPr>
                <w:rFonts w:eastAsia="SimSun"/>
                <w:sz w:val="28"/>
                <w:szCs w:val="28"/>
              </w:rPr>
              <w:t>CHAN SHEK KUEN (</w:t>
            </w:r>
            <w:r w:rsidRPr="00BB13EB">
              <w:rPr>
                <w:rFonts w:eastAsia="SimSun"/>
                <w:sz w:val="28"/>
                <w:szCs w:val="28"/>
              </w:rPr>
              <w:t>陳石娟</w:t>
            </w:r>
            <w:r w:rsidRPr="00BB13EB">
              <w:rPr>
                <w:rFonts w:eastAsia="SimSun"/>
                <w:sz w:val="28"/>
                <w:szCs w:val="28"/>
              </w:rPr>
              <w:t>)</w:t>
            </w:r>
          </w:p>
        </w:tc>
        <w:tc>
          <w:tcPr>
            <w:tcW w:w="2070" w:type="dxa"/>
          </w:tcPr>
          <w:p w14:paraId="4A166E66"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4</w:t>
            </w:r>
            <w:r w:rsidRPr="00BB13EB">
              <w:rPr>
                <w:sz w:val="28"/>
                <w:szCs w:val="28"/>
                <w:vertAlign w:val="superscript"/>
              </w:rPr>
              <w:t>th</w:t>
            </w:r>
            <w:r w:rsidRPr="00BB13EB">
              <w:rPr>
                <w:sz w:val="28"/>
                <w:szCs w:val="28"/>
              </w:rPr>
              <w:t xml:space="preserve"> Respondent</w:t>
            </w:r>
          </w:p>
          <w:p w14:paraId="599610A6" w14:textId="77777777" w:rsidR="002142CB" w:rsidRPr="00BB13EB" w:rsidRDefault="002142CB" w:rsidP="0094291F">
            <w:pPr>
              <w:spacing w:line="360" w:lineRule="auto"/>
              <w:rPr>
                <w:sz w:val="28"/>
                <w:szCs w:val="28"/>
              </w:rPr>
            </w:pPr>
          </w:p>
        </w:tc>
      </w:tr>
      <w:tr w:rsidR="00BB13EB" w:rsidRPr="00BB13EB" w14:paraId="6B1045D2" w14:textId="77777777" w:rsidTr="001D6567">
        <w:tc>
          <w:tcPr>
            <w:tcW w:w="6570" w:type="dxa"/>
          </w:tcPr>
          <w:p w14:paraId="26A8A9B4"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CHAN LEUNG YIM (</w:t>
            </w:r>
            <w:r w:rsidRPr="00BB13EB">
              <w:rPr>
                <w:rFonts w:eastAsia="SimSun"/>
                <w:sz w:val="28"/>
                <w:szCs w:val="28"/>
              </w:rPr>
              <w:t>陳良艷</w:t>
            </w:r>
            <w:r w:rsidRPr="00BB13EB">
              <w:rPr>
                <w:rFonts w:eastAsia="SimSun"/>
                <w:sz w:val="28"/>
                <w:szCs w:val="28"/>
              </w:rPr>
              <w:t>)</w:t>
            </w:r>
          </w:p>
          <w:p w14:paraId="2F8329D8" w14:textId="77777777" w:rsidR="002142CB" w:rsidRPr="00BB13EB" w:rsidRDefault="002142CB" w:rsidP="001D6567">
            <w:pPr>
              <w:spacing w:line="360" w:lineRule="auto"/>
              <w:rPr>
                <w:rFonts w:eastAsia="SimSun"/>
                <w:sz w:val="28"/>
                <w:szCs w:val="28"/>
              </w:rPr>
            </w:pPr>
          </w:p>
        </w:tc>
        <w:tc>
          <w:tcPr>
            <w:tcW w:w="2070" w:type="dxa"/>
          </w:tcPr>
          <w:p w14:paraId="55E919EF"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5</w:t>
            </w:r>
            <w:r w:rsidRPr="00BB13EB">
              <w:rPr>
                <w:sz w:val="28"/>
                <w:szCs w:val="28"/>
                <w:vertAlign w:val="superscript"/>
              </w:rPr>
              <w:t>th</w:t>
            </w:r>
            <w:r w:rsidRPr="00BB13EB">
              <w:rPr>
                <w:sz w:val="28"/>
                <w:szCs w:val="28"/>
              </w:rPr>
              <w:t xml:space="preserve"> Respondent</w:t>
            </w:r>
          </w:p>
          <w:p w14:paraId="6A94D730" w14:textId="77777777" w:rsidR="002142CB" w:rsidRPr="00BB13EB" w:rsidRDefault="002142CB" w:rsidP="0094291F">
            <w:pPr>
              <w:spacing w:line="360" w:lineRule="auto"/>
              <w:rPr>
                <w:sz w:val="28"/>
                <w:szCs w:val="28"/>
              </w:rPr>
            </w:pPr>
          </w:p>
        </w:tc>
      </w:tr>
      <w:tr w:rsidR="00BB13EB" w:rsidRPr="00BB13EB" w14:paraId="26244D94" w14:textId="77777777" w:rsidTr="001D6567">
        <w:tc>
          <w:tcPr>
            <w:tcW w:w="6570" w:type="dxa"/>
          </w:tcPr>
          <w:p w14:paraId="6A536D04" w14:textId="77777777" w:rsidR="002142CB" w:rsidRPr="00BB13EB" w:rsidRDefault="002142CB" w:rsidP="001D6567">
            <w:pPr>
              <w:tabs>
                <w:tab w:val="left" w:pos="1440"/>
                <w:tab w:val="center" w:pos="4320"/>
                <w:tab w:val="right" w:pos="9072"/>
              </w:tabs>
              <w:snapToGrid w:val="0"/>
              <w:rPr>
                <w:rFonts w:eastAsia="SimSun"/>
                <w:b/>
                <w:sz w:val="28"/>
                <w:szCs w:val="28"/>
              </w:rPr>
            </w:pPr>
            <w:r w:rsidRPr="00BB13EB">
              <w:rPr>
                <w:rFonts w:eastAsia="SimSun"/>
                <w:sz w:val="28"/>
                <w:szCs w:val="28"/>
              </w:rPr>
              <w:t>WU CHUN CHEUNG (</w:t>
            </w:r>
            <w:r w:rsidRPr="00BB13EB">
              <w:rPr>
                <w:rFonts w:eastAsia="SimSun"/>
                <w:sz w:val="28"/>
                <w:szCs w:val="28"/>
              </w:rPr>
              <w:t>胡鎮章</w:t>
            </w:r>
            <w:r w:rsidRPr="00BB13EB">
              <w:rPr>
                <w:rFonts w:eastAsia="SimSun"/>
                <w:sz w:val="28"/>
                <w:szCs w:val="28"/>
              </w:rPr>
              <w:t>)</w:t>
            </w:r>
          </w:p>
          <w:p w14:paraId="1D8A29AB" w14:textId="77777777" w:rsidR="002142CB" w:rsidRPr="00BB13EB" w:rsidRDefault="002142CB" w:rsidP="001D6567">
            <w:pPr>
              <w:spacing w:line="360" w:lineRule="auto"/>
              <w:rPr>
                <w:rFonts w:eastAsia="SimSun"/>
                <w:sz w:val="28"/>
                <w:szCs w:val="28"/>
              </w:rPr>
            </w:pPr>
          </w:p>
        </w:tc>
        <w:tc>
          <w:tcPr>
            <w:tcW w:w="2070" w:type="dxa"/>
          </w:tcPr>
          <w:p w14:paraId="586D3839"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6</w:t>
            </w:r>
            <w:r w:rsidRPr="00BB13EB">
              <w:rPr>
                <w:sz w:val="28"/>
                <w:szCs w:val="28"/>
                <w:vertAlign w:val="superscript"/>
              </w:rPr>
              <w:t>th</w:t>
            </w:r>
            <w:r w:rsidRPr="00BB13EB">
              <w:rPr>
                <w:sz w:val="28"/>
                <w:szCs w:val="28"/>
              </w:rPr>
              <w:t xml:space="preserve"> Respondent</w:t>
            </w:r>
          </w:p>
          <w:p w14:paraId="7112B7E6"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7625E08C" w14:textId="77777777" w:rsidR="002142CB" w:rsidRPr="00BB13EB" w:rsidRDefault="002142CB" w:rsidP="0094291F">
            <w:pPr>
              <w:spacing w:line="360" w:lineRule="auto"/>
              <w:rPr>
                <w:sz w:val="28"/>
                <w:szCs w:val="28"/>
              </w:rPr>
            </w:pPr>
          </w:p>
        </w:tc>
      </w:tr>
      <w:tr w:rsidR="00BB13EB" w:rsidRPr="00BB13EB" w14:paraId="737DCF06" w14:textId="77777777" w:rsidTr="001D6567">
        <w:tc>
          <w:tcPr>
            <w:tcW w:w="6570" w:type="dxa"/>
          </w:tcPr>
          <w:p w14:paraId="59C0DDD6"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THE PERSONAL REPRESENTATIVES OF KWAN CHI KAM (</w:t>
            </w:r>
            <w:r w:rsidRPr="00BB13EB">
              <w:rPr>
                <w:rFonts w:eastAsia="SimSun"/>
                <w:sz w:val="28"/>
                <w:szCs w:val="28"/>
              </w:rPr>
              <w:t>關次金</w:t>
            </w:r>
            <w:r w:rsidRPr="00BB13EB">
              <w:rPr>
                <w:rFonts w:eastAsia="SimSun"/>
                <w:sz w:val="28"/>
                <w:szCs w:val="28"/>
              </w:rPr>
              <w:t>) (DECEASED)</w:t>
            </w:r>
          </w:p>
          <w:p w14:paraId="570B47FD" w14:textId="77777777" w:rsidR="002142CB" w:rsidRPr="00BB13EB" w:rsidRDefault="002142CB" w:rsidP="001D6567">
            <w:pPr>
              <w:spacing w:line="360" w:lineRule="auto"/>
              <w:rPr>
                <w:rFonts w:eastAsia="SimSun"/>
                <w:sz w:val="28"/>
                <w:szCs w:val="28"/>
              </w:rPr>
            </w:pPr>
          </w:p>
        </w:tc>
        <w:tc>
          <w:tcPr>
            <w:tcW w:w="2070" w:type="dxa"/>
          </w:tcPr>
          <w:p w14:paraId="66D5884E"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7</w:t>
            </w:r>
            <w:r w:rsidRPr="00BB13EB">
              <w:rPr>
                <w:sz w:val="28"/>
                <w:szCs w:val="28"/>
                <w:vertAlign w:val="superscript"/>
              </w:rPr>
              <w:t>th</w:t>
            </w:r>
            <w:r w:rsidRPr="00BB13EB">
              <w:rPr>
                <w:sz w:val="28"/>
                <w:szCs w:val="28"/>
              </w:rPr>
              <w:t xml:space="preserve"> Respondent</w:t>
            </w:r>
          </w:p>
          <w:p w14:paraId="28DAF88C" w14:textId="77777777" w:rsidR="002142CB" w:rsidRPr="00BB13EB" w:rsidRDefault="002142CB" w:rsidP="0094291F">
            <w:pPr>
              <w:spacing w:line="360" w:lineRule="auto"/>
              <w:rPr>
                <w:sz w:val="28"/>
                <w:szCs w:val="28"/>
              </w:rPr>
            </w:pPr>
          </w:p>
        </w:tc>
      </w:tr>
      <w:tr w:rsidR="00BB13EB" w:rsidRPr="00BB13EB" w14:paraId="1FDC6BEB" w14:textId="77777777" w:rsidTr="001D6567">
        <w:tc>
          <w:tcPr>
            <w:tcW w:w="6570" w:type="dxa"/>
          </w:tcPr>
          <w:p w14:paraId="3C7C13EA"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KWONG CHOR LEUNG ERIC (</w:t>
            </w:r>
            <w:r w:rsidRPr="00BB13EB">
              <w:rPr>
                <w:rFonts w:eastAsia="SimSun"/>
                <w:sz w:val="28"/>
                <w:szCs w:val="28"/>
              </w:rPr>
              <w:t>鄺佐良</w:t>
            </w:r>
            <w:r w:rsidRPr="00BB13EB">
              <w:rPr>
                <w:rFonts w:eastAsia="SimSun"/>
                <w:sz w:val="28"/>
                <w:szCs w:val="28"/>
              </w:rPr>
              <w:t>)</w:t>
            </w:r>
          </w:p>
          <w:p w14:paraId="7F14BFDC" w14:textId="77777777" w:rsidR="002142CB" w:rsidRPr="00BB13EB" w:rsidRDefault="002142CB" w:rsidP="001D6567">
            <w:pPr>
              <w:spacing w:line="360" w:lineRule="auto"/>
              <w:rPr>
                <w:rFonts w:eastAsia="SimSun"/>
                <w:sz w:val="28"/>
                <w:szCs w:val="28"/>
              </w:rPr>
            </w:pPr>
          </w:p>
        </w:tc>
        <w:tc>
          <w:tcPr>
            <w:tcW w:w="2070" w:type="dxa"/>
          </w:tcPr>
          <w:p w14:paraId="5A11628A"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lastRenderedPageBreak/>
              <w:t>8</w:t>
            </w:r>
            <w:r w:rsidRPr="00BB13EB">
              <w:rPr>
                <w:sz w:val="28"/>
                <w:szCs w:val="28"/>
                <w:vertAlign w:val="superscript"/>
              </w:rPr>
              <w:t>th</w:t>
            </w:r>
            <w:r w:rsidRPr="00BB13EB">
              <w:rPr>
                <w:sz w:val="28"/>
                <w:szCs w:val="28"/>
              </w:rPr>
              <w:t xml:space="preserve"> Respondent</w:t>
            </w:r>
          </w:p>
          <w:p w14:paraId="67FE3FA4" w14:textId="77777777" w:rsidR="002142CB" w:rsidRPr="00BB13EB" w:rsidRDefault="002142CB" w:rsidP="0094291F">
            <w:pPr>
              <w:spacing w:line="360" w:lineRule="auto"/>
              <w:rPr>
                <w:sz w:val="28"/>
                <w:szCs w:val="28"/>
              </w:rPr>
            </w:pPr>
          </w:p>
        </w:tc>
      </w:tr>
      <w:tr w:rsidR="00BB13EB" w:rsidRPr="00BB13EB" w14:paraId="45B4E6BA" w14:textId="77777777" w:rsidTr="001D6567">
        <w:tc>
          <w:tcPr>
            <w:tcW w:w="6570" w:type="dxa"/>
          </w:tcPr>
          <w:p w14:paraId="6624DB14" w14:textId="4D2040B4"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lastRenderedPageBreak/>
              <w:t>WEN XIAOYUN VIVIAN (</w:t>
            </w:r>
            <w:r w:rsidR="00783D72" w:rsidRPr="00783D72">
              <w:rPr>
                <w:rFonts w:eastAsia="SimSun" w:hint="eastAsia"/>
                <w:sz w:val="28"/>
                <w:szCs w:val="28"/>
              </w:rPr>
              <w:t>温</w:t>
            </w:r>
            <w:r w:rsidRPr="00BB13EB">
              <w:rPr>
                <w:rFonts w:eastAsia="SimSun"/>
                <w:sz w:val="28"/>
                <w:szCs w:val="28"/>
              </w:rPr>
              <w:t>小云</w:t>
            </w:r>
            <w:r w:rsidRPr="00BB13EB">
              <w:rPr>
                <w:rFonts w:eastAsia="SimSun"/>
                <w:sz w:val="28"/>
                <w:szCs w:val="28"/>
              </w:rPr>
              <w:t>)</w:t>
            </w:r>
          </w:p>
          <w:p w14:paraId="2EF57DC3" w14:textId="77777777" w:rsidR="002142CB" w:rsidRPr="00BB13EB" w:rsidRDefault="002142CB" w:rsidP="001D6567">
            <w:pPr>
              <w:spacing w:line="360" w:lineRule="auto"/>
              <w:rPr>
                <w:rFonts w:eastAsia="SimSun"/>
                <w:sz w:val="28"/>
                <w:szCs w:val="28"/>
              </w:rPr>
            </w:pPr>
          </w:p>
        </w:tc>
        <w:tc>
          <w:tcPr>
            <w:tcW w:w="2070" w:type="dxa"/>
          </w:tcPr>
          <w:p w14:paraId="1AE6601C"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9</w:t>
            </w:r>
            <w:r w:rsidRPr="00BB13EB">
              <w:rPr>
                <w:sz w:val="28"/>
                <w:szCs w:val="28"/>
                <w:vertAlign w:val="superscript"/>
              </w:rPr>
              <w:t>th</w:t>
            </w:r>
            <w:r w:rsidRPr="00BB13EB">
              <w:rPr>
                <w:sz w:val="28"/>
                <w:szCs w:val="28"/>
              </w:rPr>
              <w:t xml:space="preserve"> Respondent</w:t>
            </w:r>
          </w:p>
          <w:p w14:paraId="1301C37A" w14:textId="77777777" w:rsidR="002142CB" w:rsidRPr="00BB13EB" w:rsidRDefault="002142CB" w:rsidP="0094291F">
            <w:pPr>
              <w:spacing w:line="360" w:lineRule="auto"/>
              <w:rPr>
                <w:sz w:val="28"/>
                <w:szCs w:val="28"/>
              </w:rPr>
            </w:pPr>
          </w:p>
        </w:tc>
      </w:tr>
      <w:tr w:rsidR="00BB13EB" w:rsidRPr="00BB13EB" w14:paraId="7D7A70F9" w14:textId="77777777" w:rsidTr="001D6567">
        <w:tc>
          <w:tcPr>
            <w:tcW w:w="6570" w:type="dxa"/>
          </w:tcPr>
          <w:p w14:paraId="48044B61"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KWOK MONA (</w:t>
            </w:r>
            <w:r w:rsidRPr="00BB13EB">
              <w:rPr>
                <w:rFonts w:eastAsia="SimSun"/>
                <w:sz w:val="28"/>
                <w:szCs w:val="28"/>
              </w:rPr>
              <w:t>郭濛娜</w:t>
            </w:r>
            <w:r w:rsidRPr="00BB13EB">
              <w:rPr>
                <w:rFonts w:eastAsia="SimSun"/>
                <w:sz w:val="28"/>
                <w:szCs w:val="28"/>
              </w:rPr>
              <w:t>)</w:t>
            </w:r>
          </w:p>
          <w:p w14:paraId="67CCB1F6" w14:textId="77777777" w:rsidR="002142CB" w:rsidRPr="00BB13EB" w:rsidRDefault="002142CB" w:rsidP="001D6567">
            <w:pPr>
              <w:spacing w:line="360" w:lineRule="auto"/>
              <w:rPr>
                <w:rFonts w:eastAsia="SimSun"/>
                <w:sz w:val="28"/>
                <w:szCs w:val="28"/>
              </w:rPr>
            </w:pPr>
          </w:p>
        </w:tc>
        <w:tc>
          <w:tcPr>
            <w:tcW w:w="2070" w:type="dxa"/>
          </w:tcPr>
          <w:p w14:paraId="32D40F86"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10</w:t>
            </w:r>
            <w:r w:rsidRPr="00BB13EB">
              <w:rPr>
                <w:sz w:val="28"/>
                <w:szCs w:val="28"/>
                <w:vertAlign w:val="superscript"/>
              </w:rPr>
              <w:t>th</w:t>
            </w:r>
            <w:r w:rsidRPr="00BB13EB">
              <w:rPr>
                <w:sz w:val="28"/>
                <w:szCs w:val="28"/>
              </w:rPr>
              <w:t xml:space="preserve"> Respondent</w:t>
            </w:r>
          </w:p>
          <w:p w14:paraId="0C644367" w14:textId="77777777" w:rsidR="002142CB" w:rsidRPr="00BB13EB" w:rsidRDefault="002142CB" w:rsidP="0094291F">
            <w:pPr>
              <w:spacing w:line="360" w:lineRule="auto"/>
              <w:rPr>
                <w:sz w:val="28"/>
                <w:szCs w:val="28"/>
              </w:rPr>
            </w:pPr>
          </w:p>
        </w:tc>
      </w:tr>
      <w:tr w:rsidR="00BB13EB" w:rsidRPr="00BB13EB" w14:paraId="53B1F016" w14:textId="77777777" w:rsidTr="001D6567">
        <w:tc>
          <w:tcPr>
            <w:tcW w:w="6570" w:type="dxa"/>
          </w:tcPr>
          <w:p w14:paraId="5D4D0740"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THE PERSONAL REPRESENTATIVES OF YU MAY-WAH (</w:t>
            </w:r>
            <w:r w:rsidRPr="00BB13EB">
              <w:rPr>
                <w:rFonts w:eastAsia="SimSun"/>
                <w:sz w:val="28"/>
                <w:szCs w:val="28"/>
              </w:rPr>
              <w:t>余美華</w:t>
            </w:r>
            <w:r w:rsidRPr="00BB13EB">
              <w:rPr>
                <w:rFonts w:eastAsia="SimSun"/>
                <w:sz w:val="28"/>
                <w:szCs w:val="28"/>
              </w:rPr>
              <w:t>) (DECEASED)</w:t>
            </w:r>
          </w:p>
          <w:p w14:paraId="6F1C19C2" w14:textId="77777777" w:rsidR="002142CB" w:rsidRPr="00BB13EB" w:rsidRDefault="002142CB" w:rsidP="001D6567">
            <w:pPr>
              <w:spacing w:line="360" w:lineRule="auto"/>
              <w:rPr>
                <w:rFonts w:eastAsia="SimSun"/>
                <w:sz w:val="28"/>
                <w:szCs w:val="28"/>
              </w:rPr>
            </w:pPr>
          </w:p>
        </w:tc>
        <w:tc>
          <w:tcPr>
            <w:tcW w:w="2070" w:type="dxa"/>
          </w:tcPr>
          <w:p w14:paraId="24151CD1"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11</w:t>
            </w:r>
            <w:r w:rsidRPr="00BB13EB">
              <w:rPr>
                <w:sz w:val="28"/>
                <w:szCs w:val="28"/>
                <w:vertAlign w:val="superscript"/>
              </w:rPr>
              <w:t>th</w:t>
            </w:r>
            <w:r w:rsidRPr="00BB13EB">
              <w:rPr>
                <w:sz w:val="28"/>
                <w:szCs w:val="28"/>
              </w:rPr>
              <w:t xml:space="preserve"> Respondent</w:t>
            </w:r>
          </w:p>
          <w:p w14:paraId="58FF42C9" w14:textId="77777777" w:rsidR="002142CB" w:rsidRPr="00BB13EB" w:rsidRDefault="002142CB" w:rsidP="0094291F">
            <w:pPr>
              <w:spacing w:line="360" w:lineRule="auto"/>
              <w:rPr>
                <w:sz w:val="28"/>
                <w:szCs w:val="28"/>
              </w:rPr>
            </w:pPr>
          </w:p>
        </w:tc>
      </w:tr>
      <w:tr w:rsidR="00BB13EB" w:rsidRPr="00BB13EB" w14:paraId="7E368F15" w14:textId="77777777" w:rsidTr="001D6567">
        <w:tc>
          <w:tcPr>
            <w:tcW w:w="6570" w:type="dxa"/>
          </w:tcPr>
          <w:p w14:paraId="6C545860"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MA CHI CHUN THOMAS (</w:t>
            </w:r>
            <w:r w:rsidRPr="00BB13EB">
              <w:rPr>
                <w:rFonts w:eastAsia="SimSun"/>
                <w:sz w:val="28"/>
                <w:szCs w:val="28"/>
              </w:rPr>
              <w:t>馬似駿</w:t>
            </w:r>
            <w:r w:rsidRPr="00BB13EB">
              <w:rPr>
                <w:rFonts w:eastAsia="SimSun"/>
                <w:sz w:val="28"/>
                <w:szCs w:val="28"/>
              </w:rPr>
              <w:t>)</w:t>
            </w:r>
          </w:p>
          <w:p w14:paraId="7ACF59A7" w14:textId="77777777" w:rsidR="002142CB" w:rsidRPr="00BB13EB" w:rsidRDefault="002142CB" w:rsidP="001D6567">
            <w:pPr>
              <w:spacing w:line="360" w:lineRule="auto"/>
              <w:rPr>
                <w:rFonts w:eastAsia="SimSun"/>
                <w:sz w:val="28"/>
                <w:szCs w:val="28"/>
              </w:rPr>
            </w:pPr>
          </w:p>
        </w:tc>
        <w:tc>
          <w:tcPr>
            <w:tcW w:w="2070" w:type="dxa"/>
          </w:tcPr>
          <w:p w14:paraId="7FAF4264"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12</w:t>
            </w:r>
            <w:r w:rsidRPr="00BB13EB">
              <w:rPr>
                <w:sz w:val="28"/>
                <w:szCs w:val="28"/>
                <w:vertAlign w:val="superscript"/>
              </w:rPr>
              <w:t>th</w:t>
            </w:r>
            <w:r w:rsidRPr="00BB13EB">
              <w:rPr>
                <w:sz w:val="28"/>
                <w:szCs w:val="28"/>
              </w:rPr>
              <w:t xml:space="preserve"> Respondent</w:t>
            </w:r>
          </w:p>
          <w:p w14:paraId="0192F7BC" w14:textId="77777777" w:rsidR="002142CB" w:rsidRPr="00BB13EB" w:rsidRDefault="002142CB" w:rsidP="0094291F">
            <w:pPr>
              <w:spacing w:line="360" w:lineRule="auto"/>
              <w:rPr>
                <w:sz w:val="28"/>
                <w:szCs w:val="28"/>
              </w:rPr>
            </w:pPr>
          </w:p>
        </w:tc>
      </w:tr>
      <w:tr w:rsidR="00BB13EB" w:rsidRPr="00BB13EB" w14:paraId="25BE2022" w14:textId="77777777" w:rsidTr="001D6567">
        <w:tc>
          <w:tcPr>
            <w:tcW w:w="6570" w:type="dxa"/>
          </w:tcPr>
          <w:p w14:paraId="0E1C03C8" w14:textId="2F7788E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THE PERSONAL REPRESENTATIVES OF WAT MING KWONG (</w:t>
            </w:r>
            <w:r w:rsidRPr="00BB13EB">
              <w:rPr>
                <w:rFonts w:eastAsia="SimSun"/>
                <w:sz w:val="28"/>
                <w:szCs w:val="28"/>
              </w:rPr>
              <w:t>屈明光</w:t>
            </w:r>
            <w:r w:rsidRPr="00BB13EB">
              <w:rPr>
                <w:rFonts w:eastAsia="SimSun"/>
                <w:sz w:val="28"/>
                <w:szCs w:val="28"/>
              </w:rPr>
              <w:t>)</w:t>
            </w:r>
            <w:r w:rsidR="00064F1C">
              <w:rPr>
                <w:rFonts w:eastAsia="新細明體" w:hint="eastAsia"/>
                <w:sz w:val="28"/>
                <w:szCs w:val="28"/>
              </w:rPr>
              <w:t xml:space="preserve"> </w:t>
            </w:r>
            <w:r w:rsidRPr="00BB13EB">
              <w:rPr>
                <w:rFonts w:eastAsia="SimSun"/>
                <w:sz w:val="28"/>
                <w:szCs w:val="28"/>
              </w:rPr>
              <w:t>(DECEASED)</w:t>
            </w:r>
          </w:p>
          <w:p w14:paraId="63C9C4EE" w14:textId="77777777" w:rsidR="002142CB" w:rsidRPr="00BB13EB" w:rsidRDefault="002142CB" w:rsidP="001D6567">
            <w:pPr>
              <w:spacing w:line="360" w:lineRule="auto"/>
              <w:rPr>
                <w:rFonts w:eastAsia="SimSun"/>
                <w:sz w:val="28"/>
                <w:szCs w:val="28"/>
              </w:rPr>
            </w:pPr>
          </w:p>
        </w:tc>
        <w:tc>
          <w:tcPr>
            <w:tcW w:w="2070" w:type="dxa"/>
          </w:tcPr>
          <w:p w14:paraId="4E94BDEB"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13</w:t>
            </w:r>
            <w:r w:rsidRPr="00BB13EB">
              <w:rPr>
                <w:sz w:val="28"/>
                <w:szCs w:val="28"/>
                <w:vertAlign w:val="superscript"/>
              </w:rPr>
              <w:t>th</w:t>
            </w:r>
            <w:r w:rsidRPr="00BB13EB">
              <w:rPr>
                <w:sz w:val="28"/>
                <w:szCs w:val="28"/>
              </w:rPr>
              <w:t xml:space="preserve"> Respondent</w:t>
            </w:r>
          </w:p>
          <w:p w14:paraId="3B46C9F2" w14:textId="77777777" w:rsidR="002142CB" w:rsidRPr="00BB13EB" w:rsidRDefault="002142CB" w:rsidP="0094291F">
            <w:pPr>
              <w:spacing w:line="360" w:lineRule="auto"/>
              <w:rPr>
                <w:sz w:val="28"/>
                <w:szCs w:val="28"/>
              </w:rPr>
            </w:pPr>
          </w:p>
        </w:tc>
      </w:tr>
      <w:tr w:rsidR="00BB13EB" w:rsidRPr="00BB13EB" w14:paraId="4C566194" w14:textId="77777777" w:rsidTr="001D6567">
        <w:tc>
          <w:tcPr>
            <w:tcW w:w="6570" w:type="dxa"/>
          </w:tcPr>
          <w:p w14:paraId="09E37C51"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KENG MING TAT</w:t>
            </w:r>
            <w:r w:rsidRPr="00BB13EB">
              <w:rPr>
                <w:sz w:val="28"/>
                <w:szCs w:val="28"/>
              </w:rPr>
              <w:t xml:space="preserve"> </w:t>
            </w:r>
            <w:r w:rsidRPr="00BB13EB">
              <w:rPr>
                <w:rFonts w:eastAsia="SimSun"/>
                <w:sz w:val="28"/>
                <w:szCs w:val="28"/>
              </w:rPr>
              <w:t>(</w:t>
            </w:r>
            <w:r w:rsidRPr="00BB13EB">
              <w:rPr>
                <w:rFonts w:eastAsia="SimSun"/>
                <w:sz w:val="28"/>
                <w:szCs w:val="28"/>
              </w:rPr>
              <w:t>康明達</w:t>
            </w:r>
            <w:r w:rsidRPr="00BB13EB">
              <w:rPr>
                <w:rFonts w:eastAsia="SimSun"/>
                <w:sz w:val="28"/>
                <w:szCs w:val="28"/>
              </w:rPr>
              <w:t>)</w:t>
            </w:r>
          </w:p>
          <w:p w14:paraId="7724D93C" w14:textId="77777777" w:rsidR="002142CB" w:rsidRPr="00BB13EB" w:rsidRDefault="002142CB" w:rsidP="001D6567">
            <w:pPr>
              <w:spacing w:line="360" w:lineRule="auto"/>
              <w:rPr>
                <w:rFonts w:eastAsia="SimSun"/>
                <w:sz w:val="28"/>
                <w:szCs w:val="28"/>
              </w:rPr>
            </w:pPr>
          </w:p>
        </w:tc>
        <w:tc>
          <w:tcPr>
            <w:tcW w:w="2070" w:type="dxa"/>
          </w:tcPr>
          <w:p w14:paraId="5BAEBA46"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14</w:t>
            </w:r>
            <w:r w:rsidRPr="00BB13EB">
              <w:rPr>
                <w:sz w:val="28"/>
                <w:szCs w:val="28"/>
                <w:vertAlign w:val="superscript"/>
              </w:rPr>
              <w:t xml:space="preserve">th </w:t>
            </w:r>
            <w:r w:rsidRPr="00BB13EB">
              <w:rPr>
                <w:sz w:val="28"/>
                <w:szCs w:val="28"/>
              </w:rPr>
              <w:t>Respondent</w:t>
            </w:r>
          </w:p>
          <w:p w14:paraId="592CE36C"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2A1D97D4" w14:textId="77777777" w:rsidR="002142CB" w:rsidRPr="00BB13EB" w:rsidRDefault="002142CB" w:rsidP="0094291F">
            <w:pPr>
              <w:spacing w:line="360" w:lineRule="auto"/>
              <w:rPr>
                <w:sz w:val="28"/>
                <w:szCs w:val="28"/>
              </w:rPr>
            </w:pPr>
          </w:p>
        </w:tc>
      </w:tr>
      <w:tr w:rsidR="00BB13EB" w:rsidRPr="00BB13EB" w14:paraId="6FCAAC96" w14:textId="77777777" w:rsidTr="001D6567">
        <w:tc>
          <w:tcPr>
            <w:tcW w:w="6570" w:type="dxa"/>
          </w:tcPr>
          <w:p w14:paraId="00A9C273" w14:textId="77777777" w:rsidR="00442EB5"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 xml:space="preserve">FEDERAL HONG KONG LIMITED </w:t>
            </w:r>
          </w:p>
          <w:p w14:paraId="28EA4222" w14:textId="10DCC622"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w:t>
            </w:r>
            <w:r w:rsidRPr="00BB13EB">
              <w:rPr>
                <w:rFonts w:eastAsia="SimSun"/>
                <w:sz w:val="28"/>
                <w:szCs w:val="28"/>
              </w:rPr>
              <w:t>飛達香港有限公司</w:t>
            </w:r>
            <w:r w:rsidRPr="00BB13EB">
              <w:rPr>
                <w:rFonts w:eastAsia="SimSun"/>
                <w:sz w:val="28"/>
                <w:szCs w:val="28"/>
              </w:rPr>
              <w:t>)</w:t>
            </w:r>
          </w:p>
          <w:p w14:paraId="3DF7E440" w14:textId="77777777" w:rsidR="002142CB" w:rsidRPr="00BB13EB" w:rsidRDefault="002142CB" w:rsidP="001D6567">
            <w:pPr>
              <w:spacing w:line="360" w:lineRule="auto"/>
              <w:rPr>
                <w:rFonts w:eastAsia="SimSun"/>
                <w:sz w:val="28"/>
                <w:szCs w:val="28"/>
              </w:rPr>
            </w:pPr>
          </w:p>
        </w:tc>
        <w:tc>
          <w:tcPr>
            <w:tcW w:w="2070" w:type="dxa"/>
          </w:tcPr>
          <w:p w14:paraId="69FC332E"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15</w:t>
            </w:r>
            <w:r w:rsidRPr="00BB13EB">
              <w:rPr>
                <w:sz w:val="28"/>
                <w:szCs w:val="28"/>
                <w:vertAlign w:val="superscript"/>
              </w:rPr>
              <w:t xml:space="preserve">th </w:t>
            </w:r>
            <w:r w:rsidRPr="00BB13EB">
              <w:rPr>
                <w:sz w:val="28"/>
                <w:szCs w:val="28"/>
              </w:rPr>
              <w:t>Respondent</w:t>
            </w:r>
          </w:p>
          <w:p w14:paraId="0B4453F1"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5754EB10" w14:textId="77777777" w:rsidR="002142CB" w:rsidRPr="00BB13EB" w:rsidRDefault="002142CB" w:rsidP="0094291F">
            <w:pPr>
              <w:spacing w:line="360" w:lineRule="auto"/>
              <w:rPr>
                <w:sz w:val="28"/>
                <w:szCs w:val="28"/>
              </w:rPr>
            </w:pPr>
          </w:p>
        </w:tc>
      </w:tr>
      <w:tr w:rsidR="00BB13EB" w:rsidRPr="00BB13EB" w14:paraId="01E7A712" w14:textId="77777777" w:rsidTr="001D6567">
        <w:tc>
          <w:tcPr>
            <w:tcW w:w="6570" w:type="dxa"/>
          </w:tcPr>
          <w:p w14:paraId="4D4BE649"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WONG HO NUI (</w:t>
            </w:r>
            <w:r w:rsidRPr="00BB13EB">
              <w:rPr>
                <w:rFonts w:eastAsia="SimSun"/>
                <w:sz w:val="28"/>
                <w:szCs w:val="28"/>
              </w:rPr>
              <w:t>黃河女</w:t>
            </w:r>
            <w:r w:rsidRPr="00BB13EB">
              <w:rPr>
                <w:rFonts w:eastAsia="SimSun"/>
                <w:sz w:val="28"/>
                <w:szCs w:val="28"/>
              </w:rPr>
              <w:t>)</w:t>
            </w:r>
          </w:p>
          <w:p w14:paraId="73CE58A8" w14:textId="77777777" w:rsidR="002142CB" w:rsidRPr="00BB13EB" w:rsidRDefault="002142CB" w:rsidP="001D6567">
            <w:pPr>
              <w:spacing w:line="360" w:lineRule="auto"/>
              <w:rPr>
                <w:rFonts w:eastAsia="SimSun"/>
                <w:sz w:val="28"/>
                <w:szCs w:val="28"/>
              </w:rPr>
            </w:pPr>
          </w:p>
        </w:tc>
        <w:tc>
          <w:tcPr>
            <w:tcW w:w="2070" w:type="dxa"/>
          </w:tcPr>
          <w:p w14:paraId="4E2C1293"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16</w:t>
            </w:r>
            <w:r w:rsidRPr="00BB13EB">
              <w:rPr>
                <w:sz w:val="28"/>
                <w:szCs w:val="28"/>
                <w:vertAlign w:val="superscript"/>
              </w:rPr>
              <w:t>th</w:t>
            </w:r>
            <w:r w:rsidRPr="00BB13EB">
              <w:rPr>
                <w:sz w:val="28"/>
                <w:szCs w:val="28"/>
              </w:rPr>
              <w:t xml:space="preserve"> Respondent</w:t>
            </w:r>
          </w:p>
          <w:p w14:paraId="0BD180D3"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7F47D5F2" w14:textId="77777777" w:rsidR="002142CB" w:rsidRPr="00BB13EB" w:rsidRDefault="002142CB" w:rsidP="0094291F">
            <w:pPr>
              <w:spacing w:line="360" w:lineRule="auto"/>
              <w:rPr>
                <w:sz w:val="28"/>
                <w:szCs w:val="28"/>
              </w:rPr>
            </w:pPr>
          </w:p>
        </w:tc>
      </w:tr>
      <w:tr w:rsidR="00BB13EB" w:rsidRPr="00BB13EB" w14:paraId="7F367D58" w14:textId="77777777" w:rsidTr="001D6567">
        <w:tc>
          <w:tcPr>
            <w:tcW w:w="6570" w:type="dxa"/>
          </w:tcPr>
          <w:p w14:paraId="7C1689C0" w14:textId="77777777" w:rsidR="00442EB5"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 xml:space="preserve">WELLINK (HONG KONG) LIMITED </w:t>
            </w:r>
          </w:p>
          <w:p w14:paraId="2F00FE49" w14:textId="0B955CD2"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w:t>
            </w:r>
            <w:r w:rsidRPr="00BB13EB">
              <w:rPr>
                <w:rFonts w:eastAsia="SimSun"/>
                <w:sz w:val="28"/>
                <w:szCs w:val="28"/>
              </w:rPr>
              <w:t>偉聯</w:t>
            </w:r>
            <w:r w:rsidRPr="00BB13EB">
              <w:rPr>
                <w:rFonts w:eastAsia="SimSun"/>
                <w:sz w:val="28"/>
                <w:szCs w:val="28"/>
              </w:rPr>
              <w:t>(</w:t>
            </w:r>
            <w:r w:rsidRPr="00BB13EB">
              <w:rPr>
                <w:rFonts w:eastAsia="SimSun"/>
                <w:sz w:val="28"/>
                <w:szCs w:val="28"/>
              </w:rPr>
              <w:t>香港</w:t>
            </w:r>
            <w:r w:rsidRPr="00BB13EB">
              <w:rPr>
                <w:rFonts w:eastAsia="SimSun"/>
                <w:sz w:val="28"/>
                <w:szCs w:val="28"/>
              </w:rPr>
              <w:t>)</w:t>
            </w:r>
            <w:r w:rsidRPr="00BB13EB">
              <w:rPr>
                <w:rFonts w:eastAsia="SimSun"/>
                <w:sz w:val="28"/>
                <w:szCs w:val="28"/>
              </w:rPr>
              <w:t>有限公司</w:t>
            </w:r>
            <w:r w:rsidRPr="00BB13EB">
              <w:rPr>
                <w:rFonts w:eastAsia="SimSun"/>
                <w:sz w:val="28"/>
                <w:szCs w:val="28"/>
              </w:rPr>
              <w:t>)</w:t>
            </w:r>
          </w:p>
          <w:p w14:paraId="5427F875" w14:textId="77777777" w:rsidR="002142CB" w:rsidRPr="00BB13EB" w:rsidRDefault="002142CB" w:rsidP="001D6567">
            <w:pPr>
              <w:spacing w:line="360" w:lineRule="auto"/>
              <w:rPr>
                <w:rFonts w:eastAsia="SimSun"/>
                <w:sz w:val="28"/>
                <w:szCs w:val="28"/>
              </w:rPr>
            </w:pPr>
          </w:p>
        </w:tc>
        <w:tc>
          <w:tcPr>
            <w:tcW w:w="2070" w:type="dxa"/>
          </w:tcPr>
          <w:p w14:paraId="1C738B5B"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17</w:t>
            </w:r>
            <w:r w:rsidRPr="00BB13EB">
              <w:rPr>
                <w:sz w:val="28"/>
                <w:szCs w:val="28"/>
                <w:vertAlign w:val="superscript"/>
              </w:rPr>
              <w:t>th</w:t>
            </w:r>
            <w:r w:rsidRPr="00BB13EB">
              <w:rPr>
                <w:sz w:val="28"/>
                <w:szCs w:val="28"/>
              </w:rPr>
              <w:t xml:space="preserve"> Respondent</w:t>
            </w:r>
          </w:p>
          <w:p w14:paraId="17B5D649"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35EA7926" w14:textId="77777777" w:rsidR="002142CB" w:rsidRPr="00BB13EB" w:rsidRDefault="002142CB" w:rsidP="0094291F">
            <w:pPr>
              <w:spacing w:line="360" w:lineRule="auto"/>
              <w:rPr>
                <w:sz w:val="28"/>
                <w:szCs w:val="28"/>
              </w:rPr>
            </w:pPr>
          </w:p>
        </w:tc>
      </w:tr>
      <w:tr w:rsidR="00BB13EB" w:rsidRPr="00BB13EB" w14:paraId="1815504E" w14:textId="77777777" w:rsidTr="001D6567">
        <w:tc>
          <w:tcPr>
            <w:tcW w:w="6570" w:type="dxa"/>
          </w:tcPr>
          <w:p w14:paraId="6873914D"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MARU LIMITED</w:t>
            </w:r>
          </w:p>
          <w:p w14:paraId="349A2C63" w14:textId="77777777" w:rsidR="002142CB" w:rsidRPr="00BB13EB" w:rsidRDefault="002142CB" w:rsidP="001D6567">
            <w:pPr>
              <w:spacing w:line="360" w:lineRule="auto"/>
              <w:rPr>
                <w:rFonts w:eastAsia="SimSun"/>
                <w:sz w:val="28"/>
                <w:szCs w:val="28"/>
              </w:rPr>
            </w:pPr>
          </w:p>
        </w:tc>
        <w:tc>
          <w:tcPr>
            <w:tcW w:w="2070" w:type="dxa"/>
          </w:tcPr>
          <w:p w14:paraId="19A59DA5"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18</w:t>
            </w:r>
            <w:r w:rsidRPr="00BB13EB">
              <w:rPr>
                <w:sz w:val="28"/>
                <w:szCs w:val="28"/>
                <w:vertAlign w:val="superscript"/>
              </w:rPr>
              <w:t>th</w:t>
            </w:r>
            <w:r w:rsidRPr="00BB13EB">
              <w:rPr>
                <w:sz w:val="28"/>
                <w:szCs w:val="28"/>
              </w:rPr>
              <w:t xml:space="preserve"> Respondent</w:t>
            </w:r>
          </w:p>
          <w:p w14:paraId="019D87F4"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13755A49" w14:textId="77777777" w:rsidR="002142CB" w:rsidRPr="00BB13EB" w:rsidRDefault="002142CB" w:rsidP="0094291F">
            <w:pPr>
              <w:spacing w:line="360" w:lineRule="auto"/>
              <w:rPr>
                <w:sz w:val="28"/>
                <w:szCs w:val="28"/>
              </w:rPr>
            </w:pPr>
          </w:p>
        </w:tc>
      </w:tr>
      <w:tr w:rsidR="00BB13EB" w:rsidRPr="00BB13EB" w14:paraId="01A9AC8D" w14:textId="77777777" w:rsidTr="001D6567">
        <w:tc>
          <w:tcPr>
            <w:tcW w:w="6570" w:type="dxa"/>
          </w:tcPr>
          <w:p w14:paraId="04B67EA5"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CHUN MAN LING (</w:t>
            </w:r>
            <w:r w:rsidRPr="00BB13EB">
              <w:rPr>
                <w:rFonts w:eastAsia="SimSun"/>
                <w:sz w:val="28"/>
                <w:szCs w:val="28"/>
              </w:rPr>
              <w:t>秦敏玲</w:t>
            </w:r>
            <w:r w:rsidRPr="00BB13EB">
              <w:rPr>
                <w:rFonts w:eastAsia="SimSun"/>
                <w:sz w:val="28"/>
                <w:szCs w:val="28"/>
              </w:rPr>
              <w:t>)</w:t>
            </w:r>
          </w:p>
          <w:p w14:paraId="6825218B" w14:textId="77777777" w:rsidR="002142CB" w:rsidRPr="00BB13EB" w:rsidRDefault="002142CB" w:rsidP="001D6567">
            <w:pPr>
              <w:spacing w:line="360" w:lineRule="auto"/>
              <w:rPr>
                <w:rFonts w:eastAsia="SimSun"/>
                <w:sz w:val="28"/>
                <w:szCs w:val="28"/>
              </w:rPr>
            </w:pPr>
          </w:p>
        </w:tc>
        <w:tc>
          <w:tcPr>
            <w:tcW w:w="2070" w:type="dxa"/>
          </w:tcPr>
          <w:p w14:paraId="7384D062"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19</w:t>
            </w:r>
            <w:r w:rsidRPr="00BB13EB">
              <w:rPr>
                <w:sz w:val="28"/>
                <w:szCs w:val="28"/>
                <w:vertAlign w:val="superscript"/>
              </w:rPr>
              <w:t xml:space="preserve">th </w:t>
            </w:r>
            <w:r w:rsidRPr="00BB13EB">
              <w:rPr>
                <w:sz w:val="28"/>
                <w:szCs w:val="28"/>
              </w:rPr>
              <w:t>Respondent</w:t>
            </w:r>
          </w:p>
          <w:p w14:paraId="493B43ED" w14:textId="77777777" w:rsidR="002142CB" w:rsidRPr="00BB13EB" w:rsidRDefault="002142CB" w:rsidP="0094291F">
            <w:pPr>
              <w:spacing w:line="360" w:lineRule="auto"/>
              <w:rPr>
                <w:sz w:val="28"/>
                <w:szCs w:val="28"/>
              </w:rPr>
            </w:pPr>
          </w:p>
        </w:tc>
      </w:tr>
      <w:tr w:rsidR="00BB13EB" w:rsidRPr="00BB13EB" w14:paraId="2ED0BAF2" w14:textId="77777777" w:rsidTr="001D6567">
        <w:tc>
          <w:tcPr>
            <w:tcW w:w="6570" w:type="dxa"/>
          </w:tcPr>
          <w:p w14:paraId="654D3B58"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CHUN WAI HO (</w:t>
            </w:r>
            <w:r w:rsidRPr="00BB13EB">
              <w:rPr>
                <w:rFonts w:eastAsia="SimSun"/>
                <w:sz w:val="28"/>
                <w:szCs w:val="28"/>
              </w:rPr>
              <w:t>秦緯豪</w:t>
            </w:r>
            <w:r w:rsidRPr="00BB13EB">
              <w:rPr>
                <w:rFonts w:eastAsia="SimSun"/>
                <w:sz w:val="28"/>
                <w:szCs w:val="28"/>
              </w:rPr>
              <w:t>)</w:t>
            </w:r>
          </w:p>
          <w:p w14:paraId="5EEA798F" w14:textId="77777777" w:rsidR="002142CB" w:rsidRPr="00BB13EB" w:rsidRDefault="002142CB" w:rsidP="001D6567">
            <w:pPr>
              <w:spacing w:line="360" w:lineRule="auto"/>
              <w:rPr>
                <w:rFonts w:eastAsia="SimSun"/>
                <w:sz w:val="28"/>
                <w:szCs w:val="28"/>
              </w:rPr>
            </w:pPr>
          </w:p>
        </w:tc>
        <w:tc>
          <w:tcPr>
            <w:tcW w:w="2070" w:type="dxa"/>
          </w:tcPr>
          <w:p w14:paraId="6446390A"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20</w:t>
            </w:r>
            <w:r w:rsidRPr="00BB13EB">
              <w:rPr>
                <w:sz w:val="28"/>
                <w:szCs w:val="28"/>
                <w:vertAlign w:val="superscript"/>
              </w:rPr>
              <w:t>th</w:t>
            </w:r>
            <w:r w:rsidRPr="00BB13EB">
              <w:rPr>
                <w:sz w:val="28"/>
                <w:szCs w:val="28"/>
              </w:rPr>
              <w:t xml:space="preserve"> Respondent</w:t>
            </w:r>
          </w:p>
          <w:p w14:paraId="75072985" w14:textId="77777777" w:rsidR="002142CB" w:rsidRPr="00BB13EB" w:rsidRDefault="002142CB" w:rsidP="0094291F">
            <w:pPr>
              <w:spacing w:line="360" w:lineRule="auto"/>
              <w:rPr>
                <w:sz w:val="28"/>
                <w:szCs w:val="28"/>
              </w:rPr>
            </w:pPr>
          </w:p>
        </w:tc>
      </w:tr>
      <w:tr w:rsidR="00BB13EB" w:rsidRPr="00BB13EB" w14:paraId="5D069130" w14:textId="77777777" w:rsidTr="001D6567">
        <w:tc>
          <w:tcPr>
            <w:tcW w:w="6570" w:type="dxa"/>
          </w:tcPr>
          <w:p w14:paraId="18A0917C"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JOEWAY LIMITED (</w:t>
            </w:r>
            <w:r w:rsidRPr="00BB13EB">
              <w:rPr>
                <w:rFonts w:eastAsia="SimSun"/>
                <w:sz w:val="28"/>
                <w:szCs w:val="28"/>
              </w:rPr>
              <w:t>仲通有限公司</w:t>
            </w:r>
            <w:r w:rsidRPr="00BB13EB">
              <w:rPr>
                <w:rFonts w:eastAsia="SimSun"/>
                <w:sz w:val="28"/>
                <w:szCs w:val="28"/>
              </w:rPr>
              <w:t>)</w:t>
            </w:r>
          </w:p>
          <w:p w14:paraId="62FA0508" w14:textId="77777777" w:rsidR="002142CB" w:rsidRPr="00BB13EB" w:rsidRDefault="002142CB" w:rsidP="001D6567">
            <w:pPr>
              <w:spacing w:line="360" w:lineRule="auto"/>
              <w:rPr>
                <w:rFonts w:eastAsia="SimSun"/>
                <w:sz w:val="28"/>
                <w:szCs w:val="28"/>
              </w:rPr>
            </w:pPr>
          </w:p>
        </w:tc>
        <w:tc>
          <w:tcPr>
            <w:tcW w:w="2070" w:type="dxa"/>
          </w:tcPr>
          <w:p w14:paraId="2C9FEC95"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21</w:t>
            </w:r>
            <w:r w:rsidRPr="00BB13EB">
              <w:rPr>
                <w:sz w:val="28"/>
                <w:szCs w:val="28"/>
                <w:vertAlign w:val="superscript"/>
              </w:rPr>
              <w:t>st</w:t>
            </w:r>
            <w:r w:rsidRPr="00BB13EB">
              <w:rPr>
                <w:sz w:val="28"/>
                <w:szCs w:val="28"/>
              </w:rPr>
              <w:t xml:space="preserve"> Respondent</w:t>
            </w:r>
          </w:p>
          <w:p w14:paraId="18595804" w14:textId="77777777" w:rsidR="005B35FE" w:rsidRPr="00BB13EB" w:rsidRDefault="005B35FE" w:rsidP="005B35FE">
            <w:pPr>
              <w:tabs>
                <w:tab w:val="left" w:pos="1440"/>
                <w:tab w:val="center" w:pos="4320"/>
                <w:tab w:val="right" w:pos="9072"/>
              </w:tabs>
              <w:snapToGrid w:val="0"/>
              <w:jc w:val="right"/>
              <w:rPr>
                <w:sz w:val="28"/>
                <w:szCs w:val="28"/>
              </w:rPr>
            </w:pPr>
            <w:r w:rsidRPr="00BB13EB">
              <w:rPr>
                <w:sz w:val="28"/>
                <w:szCs w:val="28"/>
              </w:rPr>
              <w:t>(Discontinued)</w:t>
            </w:r>
          </w:p>
          <w:p w14:paraId="0E43E075" w14:textId="77777777" w:rsidR="002142CB" w:rsidRPr="00BB13EB" w:rsidRDefault="002142CB" w:rsidP="0094291F">
            <w:pPr>
              <w:spacing w:line="360" w:lineRule="auto"/>
              <w:rPr>
                <w:sz w:val="28"/>
                <w:szCs w:val="28"/>
              </w:rPr>
            </w:pPr>
          </w:p>
        </w:tc>
      </w:tr>
      <w:tr w:rsidR="00BB13EB" w:rsidRPr="00BB13EB" w14:paraId="5D1B1950" w14:textId="77777777" w:rsidTr="001D6567">
        <w:tc>
          <w:tcPr>
            <w:tcW w:w="6570" w:type="dxa"/>
          </w:tcPr>
          <w:p w14:paraId="5FFCD07A"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lastRenderedPageBreak/>
              <w:t>LEE MAN HUA (</w:t>
            </w:r>
            <w:r w:rsidRPr="00BB13EB">
              <w:rPr>
                <w:rFonts w:eastAsia="SimSun"/>
                <w:sz w:val="28"/>
                <w:szCs w:val="28"/>
              </w:rPr>
              <w:t>李敏華</w:t>
            </w:r>
            <w:r w:rsidRPr="00BB13EB">
              <w:rPr>
                <w:rFonts w:eastAsia="SimSun"/>
                <w:sz w:val="28"/>
                <w:szCs w:val="28"/>
              </w:rPr>
              <w:t>)</w:t>
            </w:r>
          </w:p>
          <w:p w14:paraId="00D6C3B2" w14:textId="77777777" w:rsidR="002142CB" w:rsidRPr="00BB13EB" w:rsidRDefault="002142CB" w:rsidP="001D6567">
            <w:pPr>
              <w:spacing w:line="360" w:lineRule="auto"/>
              <w:rPr>
                <w:rFonts w:eastAsia="SimSun"/>
                <w:sz w:val="28"/>
                <w:szCs w:val="28"/>
              </w:rPr>
            </w:pPr>
          </w:p>
        </w:tc>
        <w:tc>
          <w:tcPr>
            <w:tcW w:w="2070" w:type="dxa"/>
          </w:tcPr>
          <w:p w14:paraId="4A1E424E"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22</w:t>
            </w:r>
            <w:r w:rsidRPr="00BB13EB">
              <w:rPr>
                <w:sz w:val="28"/>
                <w:szCs w:val="28"/>
                <w:vertAlign w:val="superscript"/>
              </w:rPr>
              <w:t>nd</w:t>
            </w:r>
            <w:r w:rsidRPr="00BB13EB">
              <w:rPr>
                <w:sz w:val="28"/>
                <w:szCs w:val="28"/>
              </w:rPr>
              <w:t xml:space="preserve"> Respondent</w:t>
            </w:r>
          </w:p>
          <w:p w14:paraId="05E27E7C" w14:textId="77777777" w:rsidR="002142CB" w:rsidRPr="00BB13EB" w:rsidRDefault="002142CB" w:rsidP="0094291F">
            <w:pPr>
              <w:spacing w:line="360" w:lineRule="auto"/>
              <w:rPr>
                <w:sz w:val="28"/>
                <w:szCs w:val="28"/>
              </w:rPr>
            </w:pPr>
          </w:p>
        </w:tc>
      </w:tr>
      <w:tr w:rsidR="00BB13EB" w:rsidRPr="00BB13EB" w14:paraId="1CA8E124" w14:textId="77777777" w:rsidTr="001D6567">
        <w:tc>
          <w:tcPr>
            <w:tcW w:w="6570" w:type="dxa"/>
          </w:tcPr>
          <w:p w14:paraId="573845A4" w14:textId="77777777" w:rsidR="00442EB5" w:rsidRPr="00BB13EB" w:rsidRDefault="00442EB5" w:rsidP="00442EB5">
            <w:pPr>
              <w:tabs>
                <w:tab w:val="left" w:pos="1440"/>
                <w:tab w:val="center" w:pos="4320"/>
                <w:tab w:val="right" w:pos="9072"/>
              </w:tabs>
              <w:snapToGrid w:val="0"/>
              <w:rPr>
                <w:rFonts w:eastAsia="SimSun"/>
                <w:sz w:val="28"/>
                <w:szCs w:val="28"/>
              </w:rPr>
            </w:pPr>
            <w:r w:rsidRPr="00BB13EB">
              <w:rPr>
                <w:rFonts w:eastAsia="SimSun"/>
                <w:sz w:val="28"/>
                <w:szCs w:val="28"/>
              </w:rPr>
              <w:t>ZHUANG LIYUAN (</w:t>
            </w:r>
            <w:r w:rsidRPr="00BB13EB">
              <w:rPr>
                <w:rFonts w:eastAsia="SimSun"/>
                <w:sz w:val="28"/>
                <w:szCs w:val="28"/>
              </w:rPr>
              <w:t>庄丽圓</w:t>
            </w:r>
            <w:r w:rsidRPr="00BB13EB">
              <w:rPr>
                <w:rFonts w:eastAsia="SimSun"/>
                <w:sz w:val="28"/>
                <w:szCs w:val="28"/>
              </w:rPr>
              <w:t>)</w:t>
            </w:r>
          </w:p>
          <w:p w14:paraId="66398A88" w14:textId="77777777" w:rsidR="00442EB5" w:rsidRPr="00BB13EB" w:rsidRDefault="00442EB5" w:rsidP="001D6567">
            <w:pPr>
              <w:tabs>
                <w:tab w:val="left" w:pos="1440"/>
                <w:tab w:val="center" w:pos="4320"/>
                <w:tab w:val="right" w:pos="9072"/>
              </w:tabs>
              <w:snapToGrid w:val="0"/>
              <w:rPr>
                <w:rFonts w:eastAsia="SimSun"/>
                <w:sz w:val="28"/>
                <w:szCs w:val="28"/>
              </w:rPr>
            </w:pPr>
          </w:p>
        </w:tc>
        <w:tc>
          <w:tcPr>
            <w:tcW w:w="2070" w:type="dxa"/>
          </w:tcPr>
          <w:p w14:paraId="0827D35B" w14:textId="77777777" w:rsidR="00442EB5" w:rsidRPr="00BB13EB" w:rsidRDefault="00442EB5" w:rsidP="00442EB5">
            <w:pPr>
              <w:tabs>
                <w:tab w:val="left" w:pos="1440"/>
                <w:tab w:val="center" w:pos="4320"/>
                <w:tab w:val="right" w:pos="9072"/>
              </w:tabs>
              <w:snapToGrid w:val="0"/>
              <w:jc w:val="right"/>
              <w:rPr>
                <w:sz w:val="28"/>
                <w:szCs w:val="28"/>
              </w:rPr>
            </w:pPr>
            <w:r w:rsidRPr="00BB13EB">
              <w:rPr>
                <w:sz w:val="28"/>
                <w:szCs w:val="28"/>
              </w:rPr>
              <w:t>23</w:t>
            </w:r>
            <w:r w:rsidRPr="00BB13EB">
              <w:rPr>
                <w:sz w:val="28"/>
                <w:szCs w:val="28"/>
                <w:vertAlign w:val="superscript"/>
              </w:rPr>
              <w:t>rd</w:t>
            </w:r>
            <w:r w:rsidRPr="00BB13EB">
              <w:rPr>
                <w:sz w:val="28"/>
                <w:szCs w:val="28"/>
              </w:rPr>
              <w:t xml:space="preserve"> Respondent</w:t>
            </w:r>
          </w:p>
          <w:p w14:paraId="488475D2" w14:textId="77777777" w:rsidR="00442EB5" w:rsidRPr="00BB13EB" w:rsidRDefault="00442EB5" w:rsidP="0094291F">
            <w:pPr>
              <w:tabs>
                <w:tab w:val="left" w:pos="1440"/>
                <w:tab w:val="center" w:pos="4320"/>
                <w:tab w:val="right" w:pos="9072"/>
              </w:tabs>
              <w:snapToGrid w:val="0"/>
              <w:jc w:val="right"/>
              <w:rPr>
                <w:sz w:val="28"/>
                <w:szCs w:val="28"/>
              </w:rPr>
            </w:pPr>
          </w:p>
        </w:tc>
      </w:tr>
      <w:tr w:rsidR="00BB13EB" w:rsidRPr="00BB13EB" w14:paraId="13933C3C" w14:textId="77777777" w:rsidTr="001D6567">
        <w:tc>
          <w:tcPr>
            <w:tcW w:w="6570" w:type="dxa"/>
          </w:tcPr>
          <w:p w14:paraId="65617257"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LO CHONG SIM (</w:t>
            </w:r>
            <w:r w:rsidRPr="00BB13EB">
              <w:rPr>
                <w:rFonts w:eastAsia="SimSun"/>
                <w:sz w:val="28"/>
                <w:szCs w:val="28"/>
              </w:rPr>
              <w:t>羅仲嬋</w:t>
            </w:r>
            <w:r w:rsidRPr="00BB13EB">
              <w:rPr>
                <w:rFonts w:eastAsia="SimSun"/>
                <w:sz w:val="28"/>
                <w:szCs w:val="28"/>
              </w:rPr>
              <w:t>)</w:t>
            </w:r>
          </w:p>
          <w:p w14:paraId="666C517D" w14:textId="77777777" w:rsidR="002142CB" w:rsidRPr="00BB13EB" w:rsidRDefault="002142CB" w:rsidP="001D6567">
            <w:pPr>
              <w:spacing w:line="360" w:lineRule="auto"/>
              <w:rPr>
                <w:rFonts w:eastAsia="SimSun"/>
                <w:sz w:val="28"/>
                <w:szCs w:val="28"/>
              </w:rPr>
            </w:pPr>
          </w:p>
        </w:tc>
        <w:tc>
          <w:tcPr>
            <w:tcW w:w="2070" w:type="dxa"/>
          </w:tcPr>
          <w:p w14:paraId="7AF2DB79"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24</w:t>
            </w:r>
            <w:r w:rsidRPr="00BB13EB">
              <w:rPr>
                <w:sz w:val="28"/>
                <w:szCs w:val="28"/>
                <w:vertAlign w:val="superscript"/>
              </w:rPr>
              <w:t xml:space="preserve">th </w:t>
            </w:r>
            <w:r w:rsidRPr="00BB13EB">
              <w:rPr>
                <w:sz w:val="28"/>
                <w:szCs w:val="28"/>
              </w:rPr>
              <w:t>Respondent</w:t>
            </w:r>
          </w:p>
          <w:p w14:paraId="51DAB9C6"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4F15D4D8" w14:textId="77777777" w:rsidR="002142CB" w:rsidRPr="00BB13EB" w:rsidRDefault="002142CB" w:rsidP="0094291F">
            <w:pPr>
              <w:spacing w:line="360" w:lineRule="auto"/>
              <w:rPr>
                <w:sz w:val="28"/>
                <w:szCs w:val="28"/>
              </w:rPr>
            </w:pPr>
          </w:p>
        </w:tc>
      </w:tr>
      <w:tr w:rsidR="00BB13EB" w:rsidRPr="00BB13EB" w14:paraId="042A5BE3" w14:textId="77777777" w:rsidTr="001D6567">
        <w:tc>
          <w:tcPr>
            <w:tcW w:w="6570" w:type="dxa"/>
          </w:tcPr>
          <w:p w14:paraId="127A9481"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LAW KAM WOON (</w:t>
            </w:r>
            <w:r w:rsidRPr="00BB13EB">
              <w:rPr>
                <w:rFonts w:eastAsia="SimSun"/>
                <w:sz w:val="28"/>
                <w:szCs w:val="28"/>
              </w:rPr>
              <w:t>羅錦垣</w:t>
            </w:r>
            <w:r w:rsidRPr="00BB13EB">
              <w:rPr>
                <w:rFonts w:eastAsia="SimSun"/>
                <w:sz w:val="28"/>
                <w:szCs w:val="28"/>
              </w:rPr>
              <w:t>)</w:t>
            </w:r>
          </w:p>
          <w:p w14:paraId="039FD004" w14:textId="77777777" w:rsidR="002142CB" w:rsidRPr="00BB13EB" w:rsidRDefault="002142CB" w:rsidP="001D6567">
            <w:pPr>
              <w:spacing w:line="360" w:lineRule="auto"/>
              <w:rPr>
                <w:rFonts w:eastAsia="SimSun"/>
                <w:sz w:val="28"/>
                <w:szCs w:val="28"/>
              </w:rPr>
            </w:pPr>
          </w:p>
        </w:tc>
        <w:tc>
          <w:tcPr>
            <w:tcW w:w="2070" w:type="dxa"/>
          </w:tcPr>
          <w:p w14:paraId="24FBD0F1"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25</w:t>
            </w:r>
            <w:r w:rsidRPr="00BB13EB">
              <w:rPr>
                <w:sz w:val="28"/>
                <w:szCs w:val="28"/>
                <w:vertAlign w:val="superscript"/>
              </w:rPr>
              <w:t>th</w:t>
            </w:r>
            <w:r w:rsidRPr="00BB13EB">
              <w:rPr>
                <w:sz w:val="28"/>
                <w:szCs w:val="28"/>
              </w:rPr>
              <w:t xml:space="preserve"> Respondent</w:t>
            </w:r>
          </w:p>
          <w:p w14:paraId="6B8B7CD3"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(Discontinued)</w:t>
            </w:r>
          </w:p>
          <w:p w14:paraId="61408B3C" w14:textId="77777777" w:rsidR="002142CB" w:rsidRPr="00BB13EB" w:rsidRDefault="002142CB" w:rsidP="0094291F">
            <w:pPr>
              <w:spacing w:line="360" w:lineRule="auto"/>
              <w:rPr>
                <w:sz w:val="28"/>
                <w:szCs w:val="28"/>
              </w:rPr>
            </w:pPr>
          </w:p>
        </w:tc>
      </w:tr>
      <w:tr w:rsidR="00BB13EB" w:rsidRPr="00BB13EB" w14:paraId="61EE296E" w14:textId="77777777" w:rsidTr="001D6567">
        <w:tc>
          <w:tcPr>
            <w:tcW w:w="6570" w:type="dxa"/>
          </w:tcPr>
          <w:p w14:paraId="6813B3D5"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ASHBURTON INTERNATIONAL GROUP LTD.</w:t>
            </w:r>
          </w:p>
          <w:p w14:paraId="56E6DE33" w14:textId="77777777" w:rsidR="002142CB" w:rsidRPr="00BB13EB" w:rsidRDefault="002142CB" w:rsidP="001D6567">
            <w:pPr>
              <w:spacing w:line="360" w:lineRule="auto"/>
              <w:rPr>
                <w:rFonts w:eastAsia="SimSun"/>
                <w:sz w:val="28"/>
                <w:szCs w:val="28"/>
              </w:rPr>
            </w:pPr>
          </w:p>
        </w:tc>
        <w:tc>
          <w:tcPr>
            <w:tcW w:w="2070" w:type="dxa"/>
          </w:tcPr>
          <w:p w14:paraId="71E732FA"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26</w:t>
            </w:r>
            <w:r w:rsidRPr="00BB13EB">
              <w:rPr>
                <w:sz w:val="28"/>
                <w:szCs w:val="28"/>
                <w:vertAlign w:val="superscript"/>
              </w:rPr>
              <w:t>th</w:t>
            </w:r>
            <w:r w:rsidRPr="00BB13EB">
              <w:rPr>
                <w:sz w:val="28"/>
                <w:szCs w:val="28"/>
              </w:rPr>
              <w:t xml:space="preserve"> Respondent</w:t>
            </w:r>
          </w:p>
          <w:p w14:paraId="4D9B829A" w14:textId="77777777" w:rsidR="002142CB" w:rsidRPr="00BB13EB" w:rsidRDefault="002142CB" w:rsidP="0094291F">
            <w:pPr>
              <w:spacing w:line="360" w:lineRule="auto"/>
              <w:rPr>
                <w:sz w:val="28"/>
                <w:szCs w:val="28"/>
              </w:rPr>
            </w:pPr>
          </w:p>
        </w:tc>
      </w:tr>
      <w:tr w:rsidR="00BB13EB" w:rsidRPr="00BB13EB" w14:paraId="38762607" w14:textId="77777777" w:rsidTr="001D6567">
        <w:tc>
          <w:tcPr>
            <w:tcW w:w="6570" w:type="dxa"/>
          </w:tcPr>
          <w:p w14:paraId="08B858DA"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MAI LAI HING (</w:t>
            </w:r>
            <w:r w:rsidRPr="00BB13EB">
              <w:rPr>
                <w:rFonts w:eastAsia="SimSun"/>
                <w:sz w:val="28"/>
                <w:szCs w:val="28"/>
              </w:rPr>
              <w:t>馬麗</w:t>
            </w:r>
            <w:r w:rsidRPr="00BB13EB">
              <w:rPr>
                <w:rFonts w:eastAsia="SimSun"/>
                <w:sz w:val="28"/>
                <w:szCs w:val="28"/>
              </w:rPr>
              <w:t> )</w:t>
            </w:r>
          </w:p>
          <w:p w14:paraId="23354849" w14:textId="77777777" w:rsidR="002142CB" w:rsidRPr="00BB13EB" w:rsidRDefault="002142CB" w:rsidP="001D6567">
            <w:pPr>
              <w:spacing w:line="360" w:lineRule="auto"/>
              <w:rPr>
                <w:rFonts w:eastAsia="SimSun"/>
                <w:sz w:val="28"/>
                <w:szCs w:val="28"/>
              </w:rPr>
            </w:pPr>
          </w:p>
        </w:tc>
        <w:tc>
          <w:tcPr>
            <w:tcW w:w="2070" w:type="dxa"/>
          </w:tcPr>
          <w:p w14:paraId="4E22EEFC"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27</w:t>
            </w:r>
            <w:r w:rsidRPr="00BB13EB">
              <w:rPr>
                <w:sz w:val="28"/>
                <w:szCs w:val="28"/>
                <w:vertAlign w:val="superscript"/>
              </w:rPr>
              <w:t>th</w:t>
            </w:r>
            <w:r w:rsidRPr="00BB13EB">
              <w:rPr>
                <w:sz w:val="28"/>
                <w:szCs w:val="28"/>
              </w:rPr>
              <w:t xml:space="preserve"> Respondent</w:t>
            </w:r>
          </w:p>
          <w:p w14:paraId="2D372AEA" w14:textId="77777777" w:rsidR="002142CB" w:rsidRPr="00BB13EB" w:rsidRDefault="002142CB" w:rsidP="0094291F">
            <w:pPr>
              <w:spacing w:line="360" w:lineRule="auto"/>
              <w:rPr>
                <w:sz w:val="28"/>
                <w:szCs w:val="28"/>
              </w:rPr>
            </w:pPr>
          </w:p>
        </w:tc>
      </w:tr>
      <w:tr w:rsidR="00BB13EB" w:rsidRPr="00BB13EB" w14:paraId="2C2A6B62" w14:textId="77777777" w:rsidTr="001D6567">
        <w:tc>
          <w:tcPr>
            <w:tcW w:w="6570" w:type="dxa"/>
          </w:tcPr>
          <w:p w14:paraId="279DBE46"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MA KING MAN (</w:t>
            </w:r>
            <w:r w:rsidRPr="00BB13EB">
              <w:rPr>
                <w:rFonts w:eastAsia="SimSun"/>
                <w:sz w:val="28"/>
                <w:szCs w:val="28"/>
              </w:rPr>
              <w:t>馬景文</w:t>
            </w:r>
            <w:r w:rsidRPr="00BB13EB">
              <w:rPr>
                <w:rFonts w:eastAsia="SimSun"/>
                <w:sz w:val="28"/>
                <w:szCs w:val="28"/>
              </w:rPr>
              <w:t>)</w:t>
            </w:r>
          </w:p>
          <w:p w14:paraId="69995433" w14:textId="77777777" w:rsidR="002142CB" w:rsidRPr="00BB13EB" w:rsidRDefault="002142CB" w:rsidP="001D6567">
            <w:pPr>
              <w:spacing w:line="360" w:lineRule="auto"/>
              <w:rPr>
                <w:rFonts w:eastAsia="SimSun"/>
                <w:sz w:val="28"/>
                <w:szCs w:val="28"/>
              </w:rPr>
            </w:pPr>
          </w:p>
        </w:tc>
        <w:tc>
          <w:tcPr>
            <w:tcW w:w="2070" w:type="dxa"/>
          </w:tcPr>
          <w:p w14:paraId="3A402163" w14:textId="77777777"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28</w:t>
            </w:r>
            <w:r w:rsidRPr="00BB13EB">
              <w:rPr>
                <w:sz w:val="28"/>
                <w:szCs w:val="28"/>
                <w:vertAlign w:val="superscript"/>
              </w:rPr>
              <w:t>th</w:t>
            </w:r>
            <w:r w:rsidRPr="00BB13EB">
              <w:rPr>
                <w:sz w:val="28"/>
                <w:szCs w:val="28"/>
              </w:rPr>
              <w:t xml:space="preserve"> Respondent</w:t>
            </w:r>
          </w:p>
          <w:p w14:paraId="494DAC47" w14:textId="77777777" w:rsidR="002142CB" w:rsidRPr="00BB13EB" w:rsidRDefault="002142CB" w:rsidP="0094291F">
            <w:pPr>
              <w:tabs>
                <w:tab w:val="left" w:pos="1440"/>
                <w:tab w:val="center" w:pos="4320"/>
                <w:tab w:val="right" w:pos="9072"/>
              </w:tabs>
              <w:snapToGrid w:val="0"/>
              <w:jc w:val="right"/>
              <w:rPr>
                <w:sz w:val="28"/>
                <w:szCs w:val="28"/>
              </w:rPr>
            </w:pPr>
          </w:p>
          <w:p w14:paraId="43D70D6A" w14:textId="77777777" w:rsidR="002142CB" w:rsidRPr="00BB13EB" w:rsidRDefault="002142CB" w:rsidP="0094291F">
            <w:pPr>
              <w:tabs>
                <w:tab w:val="left" w:pos="1440"/>
                <w:tab w:val="center" w:pos="4320"/>
                <w:tab w:val="right" w:pos="9072"/>
              </w:tabs>
              <w:snapToGrid w:val="0"/>
              <w:jc w:val="right"/>
              <w:rPr>
                <w:sz w:val="28"/>
                <w:szCs w:val="28"/>
              </w:rPr>
            </w:pPr>
          </w:p>
        </w:tc>
      </w:tr>
      <w:tr w:rsidR="002142CB" w:rsidRPr="00BB13EB" w14:paraId="02450749" w14:textId="77777777" w:rsidTr="001D6567">
        <w:tc>
          <w:tcPr>
            <w:tcW w:w="6570" w:type="dxa"/>
          </w:tcPr>
          <w:p w14:paraId="72665A34" w14:textId="77777777" w:rsidR="002142CB" w:rsidRPr="00BB13EB" w:rsidRDefault="002142CB" w:rsidP="001D6567">
            <w:pPr>
              <w:tabs>
                <w:tab w:val="left" w:pos="1440"/>
                <w:tab w:val="center" w:pos="4320"/>
                <w:tab w:val="right" w:pos="9072"/>
              </w:tabs>
              <w:snapToGrid w:val="0"/>
              <w:rPr>
                <w:rFonts w:eastAsia="SimSun"/>
                <w:sz w:val="28"/>
                <w:szCs w:val="28"/>
              </w:rPr>
            </w:pPr>
            <w:r w:rsidRPr="00BB13EB">
              <w:rPr>
                <w:rFonts w:eastAsia="SimSun"/>
                <w:sz w:val="28"/>
                <w:szCs w:val="28"/>
              </w:rPr>
              <w:t>WAT SAU FONG</w:t>
            </w:r>
          </w:p>
        </w:tc>
        <w:tc>
          <w:tcPr>
            <w:tcW w:w="2070" w:type="dxa"/>
          </w:tcPr>
          <w:p w14:paraId="5B9F614B" w14:textId="36B19C6A" w:rsidR="002142CB" w:rsidRPr="00BB13EB" w:rsidRDefault="002142CB" w:rsidP="0094291F">
            <w:pPr>
              <w:tabs>
                <w:tab w:val="left" w:pos="1440"/>
                <w:tab w:val="center" w:pos="4320"/>
                <w:tab w:val="right" w:pos="9072"/>
              </w:tabs>
              <w:snapToGrid w:val="0"/>
              <w:jc w:val="right"/>
              <w:rPr>
                <w:sz w:val="28"/>
                <w:szCs w:val="28"/>
              </w:rPr>
            </w:pPr>
            <w:r w:rsidRPr="00BB13EB">
              <w:rPr>
                <w:sz w:val="28"/>
                <w:szCs w:val="28"/>
              </w:rPr>
              <w:t>2</w:t>
            </w:r>
            <w:r w:rsidR="001121D6" w:rsidRPr="00BB13EB">
              <w:rPr>
                <w:sz w:val="28"/>
                <w:szCs w:val="28"/>
              </w:rPr>
              <w:t>9</w:t>
            </w:r>
            <w:r w:rsidRPr="00BB13EB">
              <w:rPr>
                <w:sz w:val="28"/>
                <w:szCs w:val="28"/>
                <w:vertAlign w:val="superscript"/>
              </w:rPr>
              <w:t>th</w:t>
            </w:r>
            <w:r w:rsidRPr="00BB13EB">
              <w:rPr>
                <w:sz w:val="28"/>
                <w:szCs w:val="28"/>
              </w:rPr>
              <w:t xml:space="preserve"> Respondent</w:t>
            </w:r>
          </w:p>
          <w:p w14:paraId="0C646360" w14:textId="77777777" w:rsidR="002142CB" w:rsidRPr="00BB13EB" w:rsidRDefault="002142CB" w:rsidP="0094291F">
            <w:pPr>
              <w:tabs>
                <w:tab w:val="left" w:pos="1440"/>
                <w:tab w:val="center" w:pos="4320"/>
                <w:tab w:val="right" w:pos="9072"/>
              </w:tabs>
              <w:snapToGrid w:val="0"/>
              <w:jc w:val="right"/>
              <w:rPr>
                <w:sz w:val="28"/>
                <w:szCs w:val="28"/>
              </w:rPr>
            </w:pPr>
          </w:p>
        </w:tc>
      </w:tr>
    </w:tbl>
    <w:p w14:paraId="2D3531D8" w14:textId="77777777" w:rsidR="002142CB" w:rsidRPr="00BB13EB" w:rsidRDefault="002142CB" w:rsidP="002142CB">
      <w:pPr>
        <w:spacing w:line="360" w:lineRule="auto"/>
        <w:rPr>
          <w:sz w:val="28"/>
          <w:szCs w:val="28"/>
        </w:rPr>
      </w:pPr>
    </w:p>
    <w:p w14:paraId="6CC5F965" w14:textId="77777777" w:rsidR="002142CB" w:rsidRPr="00BB13EB" w:rsidRDefault="002142CB" w:rsidP="002142CB">
      <w:pPr>
        <w:tabs>
          <w:tab w:val="right" w:pos="8280"/>
        </w:tabs>
        <w:ind w:left="1" w:hanging="1"/>
        <w:jc w:val="center"/>
        <w:rPr>
          <w:sz w:val="28"/>
          <w:szCs w:val="28"/>
        </w:rPr>
      </w:pPr>
      <w:r w:rsidRPr="00BB13EB">
        <w:rPr>
          <w:sz w:val="28"/>
          <w:szCs w:val="28"/>
        </w:rPr>
        <w:t>__________________________</w:t>
      </w:r>
    </w:p>
    <w:p w14:paraId="01FD84F1" w14:textId="77777777" w:rsidR="002142CB" w:rsidRPr="00BB13EB" w:rsidRDefault="002142CB" w:rsidP="002142CB">
      <w:pPr>
        <w:spacing w:line="360" w:lineRule="auto"/>
        <w:rPr>
          <w:sz w:val="28"/>
          <w:szCs w:val="28"/>
        </w:rPr>
      </w:pPr>
    </w:p>
    <w:tbl>
      <w:tblPr>
        <w:tblW w:w="8532" w:type="dxa"/>
        <w:tblInd w:w="108" w:type="dxa"/>
        <w:tblLayout w:type="fixed"/>
        <w:tblLook w:val="04A0" w:firstRow="1" w:lastRow="0" w:firstColumn="1" w:lastColumn="0" w:noHBand="0" w:noVBand="1"/>
      </w:tblPr>
      <w:tblGrid>
        <w:gridCol w:w="2322"/>
        <w:gridCol w:w="2250"/>
        <w:gridCol w:w="3960"/>
      </w:tblGrid>
      <w:tr w:rsidR="00BB13EB" w:rsidRPr="00BB13EB" w14:paraId="003F959E" w14:textId="77777777" w:rsidTr="00F86432">
        <w:trPr>
          <w:trHeight w:val="1143"/>
        </w:trPr>
        <w:tc>
          <w:tcPr>
            <w:tcW w:w="2322" w:type="dxa"/>
            <w:shd w:val="clear" w:color="auto" w:fill="auto"/>
          </w:tcPr>
          <w:p w14:paraId="75E1BEBB" w14:textId="77777777" w:rsidR="002142CB" w:rsidRPr="00BB13EB" w:rsidRDefault="002142CB" w:rsidP="0094291F">
            <w:pPr>
              <w:tabs>
                <w:tab w:val="left" w:pos="1440"/>
                <w:tab w:val="center" w:pos="4320"/>
                <w:tab w:val="right" w:pos="9072"/>
              </w:tabs>
              <w:snapToGrid w:val="0"/>
              <w:rPr>
                <w:sz w:val="28"/>
                <w:szCs w:val="28"/>
                <w:lang w:eastAsia="zh-TW"/>
              </w:rPr>
            </w:pPr>
            <w:r w:rsidRPr="00BB13EB">
              <w:rPr>
                <w:sz w:val="28"/>
                <w:szCs w:val="28"/>
                <w:lang w:eastAsia="zh-TW"/>
              </w:rPr>
              <w:t>Before:</w:t>
            </w:r>
          </w:p>
        </w:tc>
        <w:tc>
          <w:tcPr>
            <w:tcW w:w="6210" w:type="dxa"/>
            <w:gridSpan w:val="2"/>
            <w:shd w:val="clear" w:color="auto" w:fill="auto"/>
          </w:tcPr>
          <w:p w14:paraId="705EFA14" w14:textId="77777777" w:rsidR="002142CB" w:rsidRPr="00BB13EB" w:rsidRDefault="002142CB" w:rsidP="0094291F">
            <w:pPr>
              <w:snapToGrid w:val="0"/>
              <w:spacing w:line="360" w:lineRule="auto"/>
              <w:ind w:right="165"/>
              <w:jc w:val="both"/>
              <w:rPr>
                <w:sz w:val="28"/>
                <w:szCs w:val="28"/>
              </w:rPr>
            </w:pPr>
            <w:r w:rsidRPr="00BB13EB">
              <w:rPr>
                <w:sz w:val="28"/>
                <w:szCs w:val="28"/>
              </w:rPr>
              <w:t>Her Honour Judge LJ Cruden, Presiding Officer of the Lands Tribunal, and</w:t>
            </w:r>
          </w:p>
          <w:p w14:paraId="06ACC2A3" w14:textId="77777777" w:rsidR="002142CB" w:rsidRPr="00BB13EB" w:rsidRDefault="002142CB" w:rsidP="0094291F">
            <w:pPr>
              <w:tabs>
                <w:tab w:val="left" w:pos="1440"/>
                <w:tab w:val="center" w:pos="4320"/>
                <w:tab w:val="left" w:pos="6270"/>
                <w:tab w:val="right" w:pos="9072"/>
              </w:tabs>
              <w:snapToGrid w:val="0"/>
              <w:spacing w:after="160" w:line="360" w:lineRule="auto"/>
              <w:jc w:val="both"/>
              <w:rPr>
                <w:sz w:val="28"/>
                <w:szCs w:val="28"/>
                <w:lang w:val="en-GB"/>
              </w:rPr>
            </w:pPr>
            <w:r w:rsidRPr="00BB13EB">
              <w:rPr>
                <w:sz w:val="28"/>
                <w:szCs w:val="28"/>
                <w:lang w:val="en-GB"/>
              </w:rPr>
              <w:t xml:space="preserve">Mr Tang Ping Kwong, Temporary Member of                       the Lands Tribunal </w:t>
            </w:r>
          </w:p>
          <w:p w14:paraId="2CB393F3" w14:textId="77777777" w:rsidR="002142CB" w:rsidRPr="00BB13EB" w:rsidRDefault="002142CB" w:rsidP="0094291F">
            <w:pPr>
              <w:tabs>
                <w:tab w:val="left" w:pos="1440"/>
                <w:tab w:val="center" w:pos="4320"/>
                <w:tab w:val="right" w:pos="9072"/>
              </w:tabs>
              <w:snapToGrid w:val="0"/>
              <w:rPr>
                <w:sz w:val="28"/>
                <w:szCs w:val="28"/>
                <w:lang w:eastAsia="zh-TW"/>
              </w:rPr>
            </w:pPr>
          </w:p>
        </w:tc>
      </w:tr>
      <w:tr w:rsidR="00BB13EB" w:rsidRPr="00BB13EB" w14:paraId="3F7D7994" w14:textId="77777777" w:rsidTr="00F86432">
        <w:trPr>
          <w:trHeight w:val="634"/>
        </w:trPr>
        <w:tc>
          <w:tcPr>
            <w:tcW w:w="2322" w:type="dxa"/>
            <w:shd w:val="clear" w:color="auto" w:fill="auto"/>
          </w:tcPr>
          <w:p w14:paraId="225B74B0" w14:textId="77777777" w:rsidR="002142CB" w:rsidRPr="00BB13EB" w:rsidRDefault="002142CB" w:rsidP="0094291F">
            <w:pPr>
              <w:tabs>
                <w:tab w:val="left" w:pos="1440"/>
                <w:tab w:val="center" w:pos="4320"/>
                <w:tab w:val="right" w:pos="9072"/>
              </w:tabs>
              <w:snapToGrid w:val="0"/>
              <w:rPr>
                <w:sz w:val="28"/>
                <w:szCs w:val="28"/>
                <w:lang w:eastAsia="zh-TW"/>
              </w:rPr>
            </w:pPr>
            <w:r w:rsidRPr="00BB13EB">
              <w:rPr>
                <w:sz w:val="28"/>
                <w:szCs w:val="28"/>
                <w:lang w:eastAsia="zh-TW"/>
              </w:rPr>
              <w:t>Dates of Hearing:</w:t>
            </w:r>
          </w:p>
          <w:p w14:paraId="299856D0" w14:textId="77777777" w:rsidR="002142CB" w:rsidRPr="00BB13EB" w:rsidRDefault="002142CB" w:rsidP="0094291F">
            <w:pPr>
              <w:tabs>
                <w:tab w:val="left" w:pos="1440"/>
                <w:tab w:val="center" w:pos="4320"/>
                <w:tab w:val="right" w:pos="9072"/>
              </w:tabs>
              <w:snapToGrid w:val="0"/>
              <w:rPr>
                <w:sz w:val="28"/>
                <w:szCs w:val="28"/>
                <w:lang w:eastAsia="zh-TW"/>
              </w:rPr>
            </w:pPr>
          </w:p>
          <w:p w14:paraId="54472761" w14:textId="77777777" w:rsidR="002142CB" w:rsidRPr="00BB13EB" w:rsidRDefault="002142CB" w:rsidP="0094291F">
            <w:pPr>
              <w:tabs>
                <w:tab w:val="left" w:pos="1440"/>
                <w:tab w:val="center" w:pos="4320"/>
                <w:tab w:val="right" w:pos="9072"/>
              </w:tabs>
              <w:snapToGrid w:val="0"/>
              <w:rPr>
                <w:sz w:val="28"/>
                <w:szCs w:val="28"/>
                <w:lang w:eastAsia="zh-TW"/>
              </w:rPr>
            </w:pPr>
            <w:r w:rsidRPr="00BB13EB">
              <w:rPr>
                <w:sz w:val="28"/>
                <w:szCs w:val="28"/>
                <w:lang w:eastAsia="zh-TW"/>
              </w:rPr>
              <w:t>Date of Joint Site Inspection:</w:t>
            </w:r>
          </w:p>
          <w:p w14:paraId="48BE8875" w14:textId="77777777" w:rsidR="002142CB" w:rsidRPr="00BB13EB" w:rsidRDefault="002142CB" w:rsidP="0094291F">
            <w:pPr>
              <w:tabs>
                <w:tab w:val="left" w:pos="1440"/>
                <w:tab w:val="center" w:pos="4320"/>
                <w:tab w:val="right" w:pos="9072"/>
              </w:tabs>
              <w:snapToGrid w:val="0"/>
              <w:rPr>
                <w:sz w:val="28"/>
                <w:szCs w:val="28"/>
                <w:lang w:eastAsia="zh-TW"/>
              </w:rPr>
            </w:pPr>
          </w:p>
          <w:p w14:paraId="5085D0A3" w14:textId="77777777" w:rsidR="002142CB" w:rsidRPr="00BB13EB" w:rsidRDefault="002142CB" w:rsidP="0094291F">
            <w:pPr>
              <w:tabs>
                <w:tab w:val="left" w:pos="1440"/>
                <w:tab w:val="center" w:pos="4320"/>
                <w:tab w:val="right" w:pos="9072"/>
              </w:tabs>
              <w:snapToGrid w:val="0"/>
              <w:rPr>
                <w:sz w:val="28"/>
                <w:szCs w:val="28"/>
                <w:lang w:eastAsia="zh-TW"/>
              </w:rPr>
            </w:pPr>
            <w:r w:rsidRPr="00BB13EB">
              <w:rPr>
                <w:sz w:val="28"/>
                <w:szCs w:val="28"/>
                <w:lang w:eastAsia="zh-TW"/>
              </w:rPr>
              <w:t>Date of Closing Submission:</w:t>
            </w:r>
          </w:p>
        </w:tc>
        <w:tc>
          <w:tcPr>
            <w:tcW w:w="6210" w:type="dxa"/>
            <w:gridSpan w:val="2"/>
            <w:shd w:val="clear" w:color="auto" w:fill="auto"/>
          </w:tcPr>
          <w:p w14:paraId="38A1D8C7" w14:textId="1CC3838A" w:rsidR="002142CB" w:rsidRPr="00BB13EB" w:rsidRDefault="002142CB" w:rsidP="00F86432">
            <w:pPr>
              <w:tabs>
                <w:tab w:val="left" w:pos="1440"/>
                <w:tab w:val="center" w:pos="4320"/>
                <w:tab w:val="right" w:pos="9072"/>
              </w:tabs>
              <w:snapToGrid w:val="0"/>
              <w:ind w:left="1605" w:firstLine="630"/>
              <w:jc w:val="both"/>
              <w:rPr>
                <w:sz w:val="28"/>
                <w:szCs w:val="28"/>
              </w:rPr>
            </w:pPr>
            <w:r w:rsidRPr="00BB13EB">
              <w:rPr>
                <w:sz w:val="28"/>
                <w:szCs w:val="28"/>
              </w:rPr>
              <w:t xml:space="preserve">11-14 </w:t>
            </w:r>
            <w:r w:rsidR="00F86432" w:rsidRPr="00BB13EB">
              <w:rPr>
                <w:sz w:val="28"/>
                <w:szCs w:val="28"/>
              </w:rPr>
              <w:t>&amp;</w:t>
            </w:r>
            <w:r w:rsidRPr="00BB13EB">
              <w:rPr>
                <w:sz w:val="28"/>
                <w:szCs w:val="28"/>
              </w:rPr>
              <w:t xml:space="preserve"> 17-19 March 2025</w:t>
            </w:r>
          </w:p>
          <w:p w14:paraId="340622C9" w14:textId="77777777" w:rsidR="002142CB" w:rsidRPr="00BB13EB" w:rsidRDefault="002142CB" w:rsidP="00F86432">
            <w:pPr>
              <w:tabs>
                <w:tab w:val="left" w:pos="1440"/>
                <w:tab w:val="center" w:pos="4320"/>
                <w:tab w:val="right" w:pos="9072"/>
              </w:tabs>
              <w:snapToGrid w:val="0"/>
              <w:ind w:left="1605" w:firstLine="630"/>
              <w:jc w:val="both"/>
              <w:rPr>
                <w:sz w:val="28"/>
                <w:szCs w:val="28"/>
              </w:rPr>
            </w:pPr>
          </w:p>
          <w:p w14:paraId="6A714059" w14:textId="77777777" w:rsidR="002142CB" w:rsidRPr="00BB13EB" w:rsidRDefault="002142CB" w:rsidP="00F86432">
            <w:pPr>
              <w:tabs>
                <w:tab w:val="left" w:pos="1440"/>
                <w:tab w:val="center" w:pos="4320"/>
                <w:tab w:val="right" w:pos="9072"/>
              </w:tabs>
              <w:snapToGrid w:val="0"/>
              <w:ind w:left="1605" w:firstLine="630"/>
              <w:jc w:val="both"/>
              <w:rPr>
                <w:sz w:val="28"/>
                <w:szCs w:val="28"/>
              </w:rPr>
            </w:pPr>
            <w:r w:rsidRPr="00BB13EB">
              <w:rPr>
                <w:sz w:val="28"/>
                <w:szCs w:val="28"/>
              </w:rPr>
              <w:t>12 March 2025</w:t>
            </w:r>
          </w:p>
          <w:p w14:paraId="15BE938A" w14:textId="77777777" w:rsidR="002142CB" w:rsidRPr="00BB13EB" w:rsidRDefault="002142CB" w:rsidP="00F86432">
            <w:pPr>
              <w:tabs>
                <w:tab w:val="left" w:pos="1440"/>
                <w:tab w:val="center" w:pos="4320"/>
                <w:tab w:val="right" w:pos="9072"/>
              </w:tabs>
              <w:snapToGrid w:val="0"/>
              <w:ind w:left="1605" w:firstLine="630"/>
              <w:jc w:val="both"/>
              <w:rPr>
                <w:sz w:val="28"/>
                <w:szCs w:val="28"/>
              </w:rPr>
            </w:pPr>
          </w:p>
          <w:p w14:paraId="4B2EDC9D" w14:textId="77777777" w:rsidR="002142CB" w:rsidRPr="00BB13EB" w:rsidRDefault="002142CB" w:rsidP="00F86432">
            <w:pPr>
              <w:tabs>
                <w:tab w:val="left" w:pos="1440"/>
                <w:tab w:val="center" w:pos="4320"/>
                <w:tab w:val="right" w:pos="9072"/>
              </w:tabs>
              <w:snapToGrid w:val="0"/>
              <w:ind w:left="1605" w:firstLine="630"/>
              <w:jc w:val="both"/>
              <w:rPr>
                <w:sz w:val="28"/>
                <w:szCs w:val="28"/>
              </w:rPr>
            </w:pPr>
          </w:p>
          <w:p w14:paraId="5FD257D0" w14:textId="77777777" w:rsidR="002142CB" w:rsidRPr="00BB13EB" w:rsidRDefault="002142CB" w:rsidP="00F86432">
            <w:pPr>
              <w:tabs>
                <w:tab w:val="left" w:pos="1440"/>
                <w:tab w:val="center" w:pos="4320"/>
                <w:tab w:val="right" w:pos="9072"/>
              </w:tabs>
              <w:snapToGrid w:val="0"/>
              <w:ind w:left="1605" w:firstLine="630"/>
              <w:jc w:val="both"/>
              <w:rPr>
                <w:sz w:val="28"/>
                <w:szCs w:val="28"/>
              </w:rPr>
            </w:pPr>
            <w:r w:rsidRPr="00BB13EB">
              <w:rPr>
                <w:sz w:val="28"/>
                <w:szCs w:val="28"/>
              </w:rPr>
              <w:t>9 October 2025</w:t>
            </w:r>
          </w:p>
          <w:p w14:paraId="237FAC2B" w14:textId="77777777" w:rsidR="002142CB" w:rsidRPr="00BB13EB" w:rsidRDefault="002142CB" w:rsidP="0094291F">
            <w:pPr>
              <w:tabs>
                <w:tab w:val="left" w:pos="1440"/>
                <w:tab w:val="center" w:pos="4320"/>
                <w:tab w:val="right" w:pos="9072"/>
              </w:tabs>
              <w:snapToGrid w:val="0"/>
              <w:jc w:val="both"/>
              <w:rPr>
                <w:sz w:val="28"/>
                <w:szCs w:val="28"/>
              </w:rPr>
            </w:pPr>
          </w:p>
          <w:p w14:paraId="73FCACC8" w14:textId="77777777" w:rsidR="002142CB" w:rsidRPr="00BB13EB" w:rsidRDefault="002142CB" w:rsidP="0094291F">
            <w:pPr>
              <w:tabs>
                <w:tab w:val="left" w:pos="1440"/>
                <w:tab w:val="center" w:pos="4320"/>
                <w:tab w:val="right" w:pos="9072"/>
              </w:tabs>
              <w:snapToGrid w:val="0"/>
              <w:jc w:val="both"/>
              <w:rPr>
                <w:sz w:val="28"/>
                <w:szCs w:val="28"/>
              </w:rPr>
            </w:pPr>
          </w:p>
        </w:tc>
      </w:tr>
      <w:tr w:rsidR="002142CB" w:rsidRPr="00BB13EB" w14:paraId="6E49BA63" w14:textId="77777777" w:rsidTr="00F86432">
        <w:trPr>
          <w:trHeight w:val="634"/>
        </w:trPr>
        <w:tc>
          <w:tcPr>
            <w:tcW w:w="4572" w:type="dxa"/>
            <w:gridSpan w:val="2"/>
            <w:shd w:val="clear" w:color="auto" w:fill="auto"/>
          </w:tcPr>
          <w:p w14:paraId="4BAE0598" w14:textId="77777777" w:rsidR="002142CB" w:rsidRPr="00BB13EB" w:rsidRDefault="002142CB" w:rsidP="0094291F">
            <w:pPr>
              <w:tabs>
                <w:tab w:val="left" w:pos="1440"/>
                <w:tab w:val="center" w:pos="4320"/>
                <w:tab w:val="right" w:pos="9072"/>
              </w:tabs>
              <w:snapToGrid w:val="0"/>
              <w:rPr>
                <w:sz w:val="28"/>
                <w:szCs w:val="28"/>
                <w:lang w:eastAsia="zh-TW"/>
              </w:rPr>
            </w:pPr>
            <w:r w:rsidRPr="00BB13EB">
              <w:rPr>
                <w:sz w:val="28"/>
                <w:szCs w:val="28"/>
                <w:lang w:eastAsia="zh-TW"/>
              </w:rPr>
              <w:t>Date of Handing Down of Judgment:</w:t>
            </w:r>
          </w:p>
        </w:tc>
        <w:tc>
          <w:tcPr>
            <w:tcW w:w="3960" w:type="dxa"/>
            <w:shd w:val="clear" w:color="auto" w:fill="auto"/>
          </w:tcPr>
          <w:p w14:paraId="4172DB09" w14:textId="7B89A081" w:rsidR="002142CB" w:rsidRPr="00BB13EB" w:rsidRDefault="0050278B" w:rsidP="0094291F">
            <w:pPr>
              <w:tabs>
                <w:tab w:val="left" w:pos="1440"/>
                <w:tab w:val="center" w:pos="4320"/>
                <w:tab w:val="right" w:pos="9072"/>
              </w:tabs>
              <w:snapToGrid w:val="0"/>
              <w:rPr>
                <w:sz w:val="28"/>
                <w:szCs w:val="28"/>
              </w:rPr>
            </w:pPr>
            <w:r>
              <w:rPr>
                <w:rFonts w:eastAsiaTheme="minorEastAsia" w:hint="eastAsia"/>
                <w:sz w:val="28"/>
                <w:szCs w:val="28"/>
              </w:rPr>
              <w:t>31</w:t>
            </w:r>
            <w:r>
              <w:rPr>
                <w:sz w:val="28"/>
                <w:szCs w:val="28"/>
              </w:rPr>
              <w:t xml:space="preserve"> March</w:t>
            </w:r>
            <w:r w:rsidR="002142CB" w:rsidRPr="00BB13EB">
              <w:rPr>
                <w:sz w:val="28"/>
                <w:szCs w:val="28"/>
              </w:rPr>
              <w:t xml:space="preserve"> 2026</w:t>
            </w:r>
          </w:p>
        </w:tc>
      </w:tr>
    </w:tbl>
    <w:p w14:paraId="629C0631" w14:textId="77777777" w:rsidR="002142CB" w:rsidRPr="00BB13EB" w:rsidRDefault="002142CB" w:rsidP="002142CB">
      <w:pPr>
        <w:spacing w:line="360" w:lineRule="auto"/>
        <w:rPr>
          <w:b/>
          <w:sz w:val="28"/>
          <w:szCs w:val="28"/>
          <w:lang w:val="en-GB"/>
        </w:rPr>
      </w:pPr>
    </w:p>
    <w:p w14:paraId="16A68123" w14:textId="77777777" w:rsidR="002142CB" w:rsidRPr="00BB13EB" w:rsidRDefault="002142CB" w:rsidP="002142CB">
      <w:pPr>
        <w:pStyle w:val="NormalIndent"/>
        <w:spacing w:line="360" w:lineRule="auto"/>
        <w:ind w:firstLine="0"/>
        <w:jc w:val="center"/>
        <w:rPr>
          <w:sz w:val="28"/>
          <w:szCs w:val="28"/>
        </w:rPr>
      </w:pPr>
      <w:r w:rsidRPr="00BB13EB">
        <w:rPr>
          <w:sz w:val="28"/>
          <w:szCs w:val="28"/>
        </w:rPr>
        <w:t>________________</w:t>
      </w:r>
    </w:p>
    <w:p w14:paraId="0CB4CE72" w14:textId="77777777" w:rsidR="002142CB" w:rsidRPr="00BB13EB" w:rsidRDefault="002142CB" w:rsidP="002142CB">
      <w:pPr>
        <w:pStyle w:val="NormalIndent"/>
        <w:spacing w:line="360" w:lineRule="auto"/>
        <w:ind w:firstLine="0"/>
        <w:jc w:val="center"/>
        <w:rPr>
          <w:sz w:val="28"/>
          <w:szCs w:val="28"/>
        </w:rPr>
      </w:pPr>
    </w:p>
    <w:p w14:paraId="0F609DC5" w14:textId="77777777" w:rsidR="002142CB" w:rsidRPr="00BB13EB" w:rsidRDefault="002142CB" w:rsidP="002142CB">
      <w:pPr>
        <w:pStyle w:val="NormalIndent"/>
        <w:spacing w:line="360" w:lineRule="auto"/>
        <w:ind w:firstLine="0"/>
        <w:jc w:val="center"/>
        <w:rPr>
          <w:bCs/>
          <w:spacing w:val="30"/>
          <w:sz w:val="28"/>
          <w:szCs w:val="28"/>
        </w:rPr>
      </w:pPr>
      <w:r w:rsidRPr="00BB13EB">
        <w:rPr>
          <w:bCs/>
          <w:spacing w:val="30"/>
          <w:sz w:val="28"/>
          <w:szCs w:val="28"/>
        </w:rPr>
        <w:t>J U D G M E N T</w:t>
      </w:r>
    </w:p>
    <w:p w14:paraId="08914472" w14:textId="77777777" w:rsidR="002142CB" w:rsidRPr="00BB13EB" w:rsidRDefault="002142CB" w:rsidP="002142CB">
      <w:pPr>
        <w:pStyle w:val="NormalIndent"/>
        <w:spacing w:before="120" w:line="360" w:lineRule="auto"/>
        <w:ind w:firstLine="0"/>
        <w:jc w:val="center"/>
        <w:rPr>
          <w:sz w:val="28"/>
          <w:szCs w:val="28"/>
        </w:rPr>
      </w:pPr>
      <w:r w:rsidRPr="00BB13EB">
        <w:rPr>
          <w:sz w:val="28"/>
          <w:szCs w:val="28"/>
        </w:rPr>
        <w:t>________________</w:t>
      </w:r>
    </w:p>
    <w:p w14:paraId="47FB6D88" w14:textId="77777777" w:rsidR="002142CB" w:rsidRPr="00BB13EB" w:rsidRDefault="002142CB" w:rsidP="002142CB">
      <w:pPr>
        <w:pStyle w:val="NormalIndent"/>
        <w:tabs>
          <w:tab w:val="left" w:pos="1440"/>
        </w:tabs>
        <w:snapToGrid/>
        <w:spacing w:line="360" w:lineRule="auto"/>
        <w:ind w:firstLine="0"/>
        <w:rPr>
          <w:sz w:val="28"/>
          <w:szCs w:val="28"/>
        </w:rPr>
      </w:pPr>
    </w:p>
    <w:p w14:paraId="13A5C304" w14:textId="77777777" w:rsidR="002142CB" w:rsidRPr="00BB13EB" w:rsidRDefault="002142CB" w:rsidP="002142CB">
      <w:pPr>
        <w:pStyle w:val="NormalIndent"/>
        <w:tabs>
          <w:tab w:val="left" w:pos="1440"/>
        </w:tabs>
        <w:snapToGrid/>
        <w:spacing w:line="360" w:lineRule="auto"/>
        <w:ind w:firstLine="0"/>
        <w:rPr>
          <w:i/>
          <w:sz w:val="28"/>
          <w:szCs w:val="28"/>
        </w:rPr>
      </w:pPr>
      <w:r w:rsidRPr="00BB13EB">
        <w:rPr>
          <w:i/>
          <w:sz w:val="28"/>
          <w:szCs w:val="28"/>
        </w:rPr>
        <w:t>APPLICATION</w:t>
      </w:r>
    </w:p>
    <w:p w14:paraId="5937244D" w14:textId="77777777" w:rsidR="002142CB" w:rsidRPr="00BB13EB" w:rsidRDefault="002142CB" w:rsidP="002142CB">
      <w:pPr>
        <w:pStyle w:val="NormalIndent"/>
        <w:tabs>
          <w:tab w:val="left" w:pos="1440"/>
        </w:tabs>
        <w:snapToGrid/>
        <w:spacing w:line="360" w:lineRule="auto"/>
        <w:ind w:firstLine="0"/>
        <w:rPr>
          <w:i/>
          <w:sz w:val="28"/>
          <w:szCs w:val="28"/>
        </w:rPr>
      </w:pPr>
    </w:p>
    <w:p w14:paraId="3378927D"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This is the applicant’s application for a compulsory sale order dated 23 June 2022 (“the Application”) under section 3 of the Land (Compulsory Sale for Redevelopment) Ordinance, Cap 545 (“the Ordinance”).  The applicant seek</w:t>
      </w:r>
      <w:r w:rsidRPr="00BB13EB">
        <w:rPr>
          <w:rFonts w:hint="eastAsia"/>
          <w:sz w:val="28"/>
          <w:szCs w:val="28"/>
        </w:rPr>
        <w:t>s</w:t>
      </w:r>
      <w:r w:rsidRPr="00BB13EB">
        <w:rPr>
          <w:sz w:val="28"/>
          <w:szCs w:val="28"/>
        </w:rPr>
        <w:t xml:space="preserve"> to sell all the undivided shares of the following lots:</w:t>
      </w:r>
    </w:p>
    <w:p w14:paraId="33988A32"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The Remaining Portion of Section C of Marine Lot No. 703 and    Sub-section 1 of Section D of ML 703 (collectively “1</w:t>
      </w:r>
      <w:r w:rsidRPr="00BB13EB">
        <w:rPr>
          <w:sz w:val="28"/>
          <w:szCs w:val="28"/>
          <w:vertAlign w:val="superscript"/>
        </w:rPr>
        <w:t>st</w:t>
      </w:r>
      <w:r w:rsidRPr="00BB13EB">
        <w:rPr>
          <w:sz w:val="28"/>
          <w:szCs w:val="28"/>
        </w:rPr>
        <w:t xml:space="preserve"> Lot”) (Nos.9,11,13,15,17,19,21,23,25,27 and 29 Hoi Wan Street(“HWS”)), Hong Kong (“1</w:t>
      </w:r>
      <w:r w:rsidRPr="00BB13EB">
        <w:rPr>
          <w:sz w:val="28"/>
          <w:szCs w:val="28"/>
          <w:vertAlign w:val="superscript"/>
        </w:rPr>
        <w:t>st</w:t>
      </w:r>
      <w:r w:rsidRPr="00BB13EB">
        <w:rPr>
          <w:sz w:val="28"/>
          <w:szCs w:val="28"/>
        </w:rPr>
        <w:t xml:space="preserve"> Building”);</w:t>
      </w:r>
    </w:p>
    <w:p w14:paraId="7DFA7042"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1 of Section C of ML 703 (“2</w:t>
      </w:r>
      <w:r w:rsidRPr="00BB13EB">
        <w:rPr>
          <w:sz w:val="28"/>
          <w:szCs w:val="28"/>
          <w:vertAlign w:val="superscript"/>
        </w:rPr>
        <w:t>nd</w:t>
      </w:r>
      <w:r w:rsidRPr="00BB13EB">
        <w:rPr>
          <w:sz w:val="28"/>
          <w:szCs w:val="28"/>
        </w:rPr>
        <w:t xml:space="preserve"> Lot”) (Nos. 39 and 41 Tong Chong Street (“TCS”) and Nos.31 and 33 HWS (collectively “2</w:t>
      </w:r>
      <w:r w:rsidRPr="00BB13EB">
        <w:rPr>
          <w:sz w:val="28"/>
          <w:szCs w:val="28"/>
          <w:vertAlign w:val="superscript"/>
        </w:rPr>
        <w:t>nd</w:t>
      </w:r>
      <w:r w:rsidRPr="00BB13EB">
        <w:rPr>
          <w:sz w:val="28"/>
          <w:szCs w:val="28"/>
        </w:rPr>
        <w:t xml:space="preserve"> Building”));</w:t>
      </w:r>
    </w:p>
    <w:p w14:paraId="0BB19ADA"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2 of Section C of ML 703 (“3</w:t>
      </w:r>
      <w:r w:rsidRPr="00BB13EB">
        <w:rPr>
          <w:sz w:val="28"/>
          <w:szCs w:val="28"/>
          <w:vertAlign w:val="superscript"/>
        </w:rPr>
        <w:t>rd</w:t>
      </w:r>
      <w:r w:rsidRPr="00BB13EB">
        <w:rPr>
          <w:sz w:val="28"/>
          <w:szCs w:val="28"/>
        </w:rPr>
        <w:t xml:space="preserve"> Lot”) (No. 35 HWS (“3</w:t>
      </w:r>
      <w:r w:rsidRPr="00BB13EB">
        <w:rPr>
          <w:sz w:val="28"/>
          <w:szCs w:val="28"/>
          <w:vertAlign w:val="superscript"/>
        </w:rPr>
        <w:t>rd</w:t>
      </w:r>
      <w:r w:rsidRPr="00BB13EB">
        <w:rPr>
          <w:sz w:val="28"/>
          <w:szCs w:val="28"/>
        </w:rPr>
        <w:t xml:space="preserve"> Building”));</w:t>
      </w:r>
    </w:p>
    <w:p w14:paraId="378E4EE0"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3 of Section C of ML 703 (“4</w:t>
      </w:r>
      <w:r w:rsidRPr="00BB13EB">
        <w:rPr>
          <w:sz w:val="28"/>
          <w:szCs w:val="28"/>
          <w:vertAlign w:val="superscript"/>
        </w:rPr>
        <w:t>th</w:t>
      </w:r>
      <w:r w:rsidRPr="00BB13EB">
        <w:rPr>
          <w:sz w:val="28"/>
          <w:szCs w:val="28"/>
        </w:rPr>
        <w:t xml:space="preserve"> Lot”) (No. 37 TCS (“4</w:t>
      </w:r>
      <w:r w:rsidRPr="00BB13EB">
        <w:rPr>
          <w:sz w:val="28"/>
          <w:szCs w:val="28"/>
          <w:vertAlign w:val="superscript"/>
        </w:rPr>
        <w:t>th</w:t>
      </w:r>
      <w:r w:rsidRPr="00BB13EB">
        <w:rPr>
          <w:sz w:val="28"/>
          <w:szCs w:val="28"/>
        </w:rPr>
        <w:t xml:space="preserve"> Building”));</w:t>
      </w:r>
    </w:p>
    <w:p w14:paraId="6974AB42"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4 of Section C of ML 703 and Sub-section 4 of Section D of ML 703 (collectively “5</w:t>
      </w:r>
      <w:r w:rsidRPr="00BB13EB">
        <w:rPr>
          <w:sz w:val="28"/>
          <w:szCs w:val="28"/>
          <w:vertAlign w:val="superscript"/>
        </w:rPr>
        <w:t>th</w:t>
      </w:r>
      <w:r w:rsidRPr="00BB13EB">
        <w:rPr>
          <w:sz w:val="28"/>
          <w:szCs w:val="28"/>
        </w:rPr>
        <w:t xml:space="preserve"> Lot”) (No. 37 HWS </w:t>
      </w:r>
      <w:r w:rsidRPr="00BB13EB">
        <w:rPr>
          <w:sz w:val="28"/>
          <w:szCs w:val="28"/>
        </w:rPr>
        <w:lastRenderedPageBreak/>
        <w:t>(“5</w:t>
      </w:r>
      <w:r w:rsidRPr="00BB13EB">
        <w:rPr>
          <w:sz w:val="28"/>
          <w:szCs w:val="28"/>
          <w:vertAlign w:val="superscript"/>
        </w:rPr>
        <w:t>th</w:t>
      </w:r>
      <w:r w:rsidRPr="00BB13EB">
        <w:rPr>
          <w:sz w:val="28"/>
          <w:szCs w:val="28"/>
        </w:rPr>
        <w:t xml:space="preserve"> Building”));</w:t>
      </w:r>
    </w:p>
    <w:p w14:paraId="3BDAF28C"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8 of Section D of ML 703 (“6</w:t>
      </w:r>
      <w:r w:rsidRPr="00BB13EB">
        <w:rPr>
          <w:sz w:val="28"/>
          <w:szCs w:val="28"/>
          <w:vertAlign w:val="superscript"/>
        </w:rPr>
        <w:t>th</w:t>
      </w:r>
      <w:r w:rsidRPr="00BB13EB">
        <w:rPr>
          <w:sz w:val="28"/>
          <w:szCs w:val="28"/>
        </w:rPr>
        <w:t xml:space="preserve"> Lot”) (No. 39 HWS (“6</w:t>
      </w:r>
      <w:r w:rsidRPr="00BB13EB">
        <w:rPr>
          <w:sz w:val="28"/>
          <w:szCs w:val="28"/>
          <w:vertAlign w:val="superscript"/>
        </w:rPr>
        <w:t>th</w:t>
      </w:r>
      <w:r w:rsidRPr="00BB13EB">
        <w:rPr>
          <w:sz w:val="28"/>
          <w:szCs w:val="28"/>
        </w:rPr>
        <w:t xml:space="preserve"> Building”));</w:t>
      </w:r>
    </w:p>
    <w:p w14:paraId="5997AA18"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5 of Section D of ML 703 (“7</w:t>
      </w:r>
      <w:r w:rsidRPr="00BB13EB">
        <w:rPr>
          <w:sz w:val="28"/>
          <w:szCs w:val="28"/>
          <w:vertAlign w:val="superscript"/>
        </w:rPr>
        <w:t>th</w:t>
      </w:r>
      <w:r w:rsidRPr="00BB13EB">
        <w:rPr>
          <w:sz w:val="28"/>
          <w:szCs w:val="28"/>
        </w:rPr>
        <w:t xml:space="preserve"> Lot”) (No. 33 TCS (“7</w:t>
      </w:r>
      <w:r w:rsidRPr="00BB13EB">
        <w:rPr>
          <w:sz w:val="28"/>
          <w:szCs w:val="28"/>
          <w:vertAlign w:val="superscript"/>
        </w:rPr>
        <w:t>th</w:t>
      </w:r>
      <w:r w:rsidRPr="00BB13EB">
        <w:rPr>
          <w:sz w:val="28"/>
          <w:szCs w:val="28"/>
        </w:rPr>
        <w:t xml:space="preserve"> Building”)); and </w:t>
      </w:r>
    </w:p>
    <w:p w14:paraId="2A652E44" w14:textId="77777777" w:rsidR="002142CB" w:rsidRPr="00BB13EB" w:rsidRDefault="002142CB" w:rsidP="001A5963">
      <w:pPr>
        <w:pStyle w:val="NormalIndent"/>
        <w:numPr>
          <w:ilvl w:val="0"/>
          <w:numId w:val="9"/>
        </w:numPr>
        <w:tabs>
          <w:tab w:val="left" w:pos="1440"/>
        </w:tabs>
        <w:snapToGrid/>
        <w:spacing w:after="240" w:line="360" w:lineRule="auto"/>
        <w:ind w:left="1440" w:hanging="720"/>
        <w:rPr>
          <w:sz w:val="28"/>
          <w:szCs w:val="28"/>
        </w:rPr>
      </w:pPr>
      <w:r w:rsidRPr="00BB13EB">
        <w:rPr>
          <w:sz w:val="28"/>
          <w:szCs w:val="28"/>
        </w:rPr>
        <w:t>Sub-section 5 of Section C of ML 703 and Sub-section 9 of Section D of ML 703 (collectively “8</w:t>
      </w:r>
      <w:r w:rsidRPr="00BB13EB">
        <w:rPr>
          <w:sz w:val="28"/>
          <w:szCs w:val="28"/>
          <w:vertAlign w:val="superscript"/>
        </w:rPr>
        <w:t>th</w:t>
      </w:r>
      <w:r w:rsidRPr="00BB13EB">
        <w:rPr>
          <w:sz w:val="28"/>
          <w:szCs w:val="28"/>
        </w:rPr>
        <w:t xml:space="preserve"> Lot”) (No. 35 TCS (“8</w:t>
      </w:r>
      <w:r w:rsidRPr="00BB13EB">
        <w:rPr>
          <w:sz w:val="28"/>
          <w:szCs w:val="28"/>
          <w:vertAlign w:val="superscript"/>
        </w:rPr>
        <w:t>th</w:t>
      </w:r>
      <w:r w:rsidRPr="00BB13EB">
        <w:rPr>
          <w:sz w:val="28"/>
          <w:szCs w:val="28"/>
        </w:rPr>
        <w:t xml:space="preserve"> Building”)).</w:t>
      </w:r>
    </w:p>
    <w:p w14:paraId="06ACAE7D"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The 1</w:t>
      </w:r>
      <w:r w:rsidRPr="00BB13EB">
        <w:rPr>
          <w:sz w:val="28"/>
          <w:szCs w:val="28"/>
          <w:vertAlign w:val="superscript"/>
        </w:rPr>
        <w:t>st</w:t>
      </w:r>
      <w:r w:rsidRPr="00BB13EB">
        <w:rPr>
          <w:sz w:val="28"/>
          <w:szCs w:val="28"/>
        </w:rPr>
        <w:t xml:space="preserve"> Building is known as Hoi Wan Building (“HWB”).  The 2</w:t>
      </w:r>
      <w:r w:rsidRPr="00BB13EB">
        <w:rPr>
          <w:sz w:val="28"/>
          <w:szCs w:val="28"/>
          <w:vertAlign w:val="superscript"/>
        </w:rPr>
        <w:t>nd</w:t>
      </w:r>
      <w:r w:rsidRPr="00BB13EB">
        <w:rPr>
          <w:sz w:val="28"/>
          <w:szCs w:val="28"/>
        </w:rPr>
        <w:t xml:space="preserve"> to 8</w:t>
      </w:r>
      <w:r w:rsidRPr="00BB13EB">
        <w:rPr>
          <w:sz w:val="28"/>
          <w:szCs w:val="28"/>
          <w:vertAlign w:val="superscript"/>
        </w:rPr>
        <w:t>th</w:t>
      </w:r>
      <w:r w:rsidRPr="00BB13EB">
        <w:rPr>
          <w:sz w:val="28"/>
          <w:szCs w:val="28"/>
        </w:rPr>
        <w:t xml:space="preserve"> Buildings are portions of Sea View Building (“SVB”).  The 1</w:t>
      </w:r>
      <w:r w:rsidRPr="00BB13EB">
        <w:rPr>
          <w:sz w:val="28"/>
          <w:szCs w:val="28"/>
          <w:vertAlign w:val="superscript"/>
        </w:rPr>
        <w:t>st</w:t>
      </w:r>
      <w:r w:rsidRPr="00BB13EB">
        <w:rPr>
          <w:sz w:val="28"/>
          <w:szCs w:val="28"/>
        </w:rPr>
        <w:t xml:space="preserve"> to 8</w:t>
      </w:r>
      <w:r w:rsidRPr="00BB13EB">
        <w:rPr>
          <w:sz w:val="28"/>
          <w:szCs w:val="28"/>
          <w:vertAlign w:val="superscript"/>
        </w:rPr>
        <w:t>th</w:t>
      </w:r>
      <w:r w:rsidRPr="00BB13EB">
        <w:rPr>
          <w:sz w:val="28"/>
          <w:szCs w:val="28"/>
        </w:rPr>
        <w:t xml:space="preserve"> Lots (collectively “Lots”) and the 1</w:t>
      </w:r>
      <w:r w:rsidRPr="00BB13EB">
        <w:rPr>
          <w:sz w:val="28"/>
          <w:szCs w:val="28"/>
          <w:vertAlign w:val="superscript"/>
        </w:rPr>
        <w:t>st</w:t>
      </w:r>
      <w:r w:rsidRPr="00BB13EB">
        <w:rPr>
          <w:sz w:val="28"/>
          <w:szCs w:val="28"/>
        </w:rPr>
        <w:t xml:space="preserve"> to 8</w:t>
      </w:r>
      <w:r w:rsidRPr="00BB13EB">
        <w:rPr>
          <w:sz w:val="28"/>
          <w:szCs w:val="28"/>
          <w:vertAlign w:val="superscript"/>
        </w:rPr>
        <w:t>th</w:t>
      </w:r>
      <w:r w:rsidRPr="00BB13EB">
        <w:rPr>
          <w:sz w:val="28"/>
          <w:szCs w:val="28"/>
        </w:rPr>
        <w:t xml:space="preserve"> Buildings (collectively “Buildings”) are referred as follows.</w:t>
      </w:r>
    </w:p>
    <w:p w14:paraId="29AEA556" w14:textId="77777777" w:rsidR="002142CB" w:rsidRPr="00BB13EB" w:rsidRDefault="002142CB" w:rsidP="00955E9F">
      <w:pPr>
        <w:pStyle w:val="NormalIndent"/>
        <w:tabs>
          <w:tab w:val="left" w:pos="1440"/>
        </w:tabs>
        <w:snapToGrid/>
        <w:spacing w:after="240" w:line="360" w:lineRule="auto"/>
        <w:ind w:left="360" w:hanging="360"/>
        <w:rPr>
          <w:i/>
          <w:sz w:val="28"/>
          <w:szCs w:val="28"/>
        </w:rPr>
      </w:pPr>
      <w:r w:rsidRPr="00BB13EB">
        <w:rPr>
          <w:i/>
          <w:sz w:val="28"/>
          <w:szCs w:val="28"/>
        </w:rPr>
        <w:t>BACKGROUND</w:t>
      </w:r>
    </w:p>
    <w:p w14:paraId="2C09A95D" w14:textId="0AE4EA83"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u w:val="single"/>
        </w:rPr>
        <w:t>HWB</w:t>
      </w:r>
      <w:r w:rsidRPr="00BB13EB">
        <w:rPr>
          <w:sz w:val="28"/>
          <w:szCs w:val="28"/>
        </w:rPr>
        <w:t xml:space="preserve"> is a 9-storey residential/commercial building with shops on G/F served by 6 common staircases:-</w:t>
      </w:r>
    </w:p>
    <w:p w14:paraId="364AAD40" w14:textId="77777777" w:rsidR="002142CB" w:rsidRPr="00BB13EB" w:rsidRDefault="002142CB" w:rsidP="001A5963">
      <w:pPr>
        <w:pStyle w:val="NormalIndent"/>
        <w:numPr>
          <w:ilvl w:val="0"/>
          <w:numId w:val="17"/>
        </w:numPr>
        <w:tabs>
          <w:tab w:val="left" w:pos="1440"/>
        </w:tabs>
        <w:snapToGrid/>
        <w:spacing w:after="240" w:line="360" w:lineRule="auto"/>
        <w:ind w:left="1440" w:hanging="720"/>
        <w:rPr>
          <w:sz w:val="28"/>
          <w:szCs w:val="28"/>
        </w:rPr>
      </w:pPr>
      <w:r w:rsidRPr="00BB13EB">
        <w:rPr>
          <w:sz w:val="28"/>
          <w:szCs w:val="28"/>
        </w:rPr>
        <w:t>According to building plans approved in 1960-1961, seven non-domestics units were planned on G/F and eleven domestic units were planned on 1-8/F.  The occupation permit (“OP”) dated 9 April 1962 grants permission for non-domestic use on G/F and 8 tenements and 3 European style flats for domestic use on each of 1-8/F.</w:t>
      </w:r>
    </w:p>
    <w:p w14:paraId="1CD0E099" w14:textId="5C3D2EC7" w:rsidR="002142CB" w:rsidRDefault="002142CB" w:rsidP="001A5963">
      <w:pPr>
        <w:pStyle w:val="NormalIndent"/>
        <w:numPr>
          <w:ilvl w:val="0"/>
          <w:numId w:val="17"/>
        </w:numPr>
        <w:tabs>
          <w:tab w:val="left" w:pos="1440"/>
        </w:tabs>
        <w:snapToGrid/>
        <w:spacing w:after="240" w:line="360" w:lineRule="auto"/>
        <w:ind w:left="1440" w:hanging="720"/>
        <w:rPr>
          <w:sz w:val="28"/>
          <w:szCs w:val="28"/>
        </w:rPr>
      </w:pPr>
      <w:r w:rsidRPr="00BB13EB">
        <w:rPr>
          <w:sz w:val="28"/>
          <w:szCs w:val="28"/>
        </w:rPr>
        <w:t>There are a total of 110 undivided shares and their distribution with the attached units in HWB is listed below:</w:t>
      </w:r>
    </w:p>
    <w:p w14:paraId="74545231" w14:textId="77777777" w:rsidR="00F5101C" w:rsidRPr="00BB13EB" w:rsidRDefault="00F5101C" w:rsidP="00F5101C">
      <w:pPr>
        <w:pStyle w:val="NormalIndent"/>
        <w:tabs>
          <w:tab w:val="left" w:pos="1440"/>
        </w:tabs>
        <w:snapToGrid/>
        <w:spacing w:after="240" w:line="360" w:lineRule="auto"/>
        <w:ind w:left="1440" w:firstLine="0"/>
        <w:rPr>
          <w:sz w:val="28"/>
          <w:szCs w:val="28"/>
        </w:rPr>
      </w:pPr>
    </w:p>
    <w:tbl>
      <w:tblPr>
        <w:tblW w:w="7586" w:type="dxa"/>
        <w:tblInd w:w="715" w:type="dxa"/>
        <w:tblLook w:val="04A0" w:firstRow="1" w:lastRow="0" w:firstColumn="1" w:lastColumn="0" w:noHBand="0" w:noVBand="1"/>
      </w:tblPr>
      <w:tblGrid>
        <w:gridCol w:w="1080"/>
        <w:gridCol w:w="1080"/>
        <w:gridCol w:w="1080"/>
        <w:gridCol w:w="1080"/>
        <w:gridCol w:w="1106"/>
        <w:gridCol w:w="1080"/>
        <w:gridCol w:w="1080"/>
      </w:tblGrid>
      <w:tr w:rsidR="00BB13EB" w:rsidRPr="00BB13EB" w14:paraId="485DB5E0" w14:textId="77777777" w:rsidTr="00955E9F">
        <w:trPr>
          <w:trHeight w:val="390"/>
        </w:trPr>
        <w:tc>
          <w:tcPr>
            <w:tcW w:w="1080" w:type="dxa"/>
            <w:tcBorders>
              <w:top w:val="nil"/>
              <w:left w:val="nil"/>
              <w:bottom w:val="nil"/>
              <w:right w:val="nil"/>
            </w:tcBorders>
            <w:shd w:val="clear" w:color="auto" w:fill="auto"/>
            <w:noWrap/>
            <w:vAlign w:val="bottom"/>
            <w:hideMark/>
          </w:tcPr>
          <w:p w14:paraId="14451358"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3903CE91"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621861F9"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5C736A5E" w14:textId="77777777" w:rsidR="002142CB" w:rsidRPr="00BB13EB" w:rsidRDefault="002142CB" w:rsidP="0094291F">
            <w:pPr>
              <w:rPr>
                <w:sz w:val="20"/>
                <w:szCs w:val="20"/>
              </w:rPr>
            </w:pPr>
          </w:p>
        </w:tc>
        <w:tc>
          <w:tcPr>
            <w:tcW w:w="1106" w:type="dxa"/>
            <w:tcBorders>
              <w:top w:val="nil"/>
              <w:left w:val="nil"/>
              <w:bottom w:val="nil"/>
              <w:right w:val="nil"/>
            </w:tcBorders>
            <w:shd w:val="clear" w:color="auto" w:fill="auto"/>
            <w:noWrap/>
            <w:vAlign w:val="bottom"/>
            <w:hideMark/>
          </w:tcPr>
          <w:p w14:paraId="52C47AFA"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56AEB910"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07FE7867" w14:textId="77777777" w:rsidR="002142CB" w:rsidRPr="00BB13EB" w:rsidRDefault="002142CB" w:rsidP="0094291F">
            <w:pPr>
              <w:rPr>
                <w:sz w:val="20"/>
                <w:szCs w:val="20"/>
              </w:rPr>
            </w:pPr>
          </w:p>
        </w:tc>
      </w:tr>
      <w:tr w:rsidR="00BB13EB" w:rsidRPr="00BB13EB" w14:paraId="63CACC7C" w14:textId="77777777" w:rsidTr="00955E9F">
        <w:trPr>
          <w:trHeight w:val="375"/>
        </w:trPr>
        <w:tc>
          <w:tcPr>
            <w:tcW w:w="108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4E171D87" w14:textId="77777777" w:rsidR="002142CB" w:rsidRPr="00BB13EB" w:rsidRDefault="002142CB" w:rsidP="0094291F">
            <w:pPr>
              <w:jc w:val="center"/>
              <w:rPr>
                <w:sz w:val="28"/>
                <w:szCs w:val="28"/>
              </w:rPr>
            </w:pPr>
            <w:r w:rsidRPr="00BB13EB">
              <w:rPr>
                <w:sz w:val="28"/>
                <w:szCs w:val="28"/>
              </w:rPr>
              <w:t>Floor</w:t>
            </w:r>
          </w:p>
        </w:tc>
        <w:tc>
          <w:tcPr>
            <w:tcW w:w="6506" w:type="dxa"/>
            <w:gridSpan w:val="6"/>
            <w:tcBorders>
              <w:top w:val="single" w:sz="8" w:space="0" w:color="auto"/>
              <w:left w:val="nil"/>
              <w:bottom w:val="single" w:sz="4" w:space="0" w:color="auto"/>
              <w:right w:val="single" w:sz="8" w:space="0" w:color="000000"/>
            </w:tcBorders>
            <w:shd w:val="clear" w:color="auto" w:fill="auto"/>
            <w:noWrap/>
            <w:vAlign w:val="bottom"/>
            <w:hideMark/>
          </w:tcPr>
          <w:p w14:paraId="67D4A500" w14:textId="77777777" w:rsidR="002142CB" w:rsidRPr="00BB13EB" w:rsidRDefault="002142CB" w:rsidP="0094291F">
            <w:pPr>
              <w:jc w:val="center"/>
              <w:rPr>
                <w:sz w:val="28"/>
                <w:szCs w:val="28"/>
              </w:rPr>
            </w:pPr>
            <w:r w:rsidRPr="00BB13EB">
              <w:rPr>
                <w:sz w:val="28"/>
                <w:szCs w:val="28"/>
              </w:rPr>
              <w:t>Undivided Shares</w:t>
            </w:r>
          </w:p>
        </w:tc>
      </w:tr>
      <w:tr w:rsidR="00BB13EB" w:rsidRPr="00BB13EB" w14:paraId="435F0E56" w14:textId="77777777" w:rsidTr="00955E9F">
        <w:trPr>
          <w:trHeight w:val="375"/>
        </w:trPr>
        <w:tc>
          <w:tcPr>
            <w:tcW w:w="1080" w:type="dxa"/>
            <w:vMerge/>
            <w:tcBorders>
              <w:top w:val="single" w:sz="8" w:space="0" w:color="auto"/>
              <w:left w:val="single" w:sz="8" w:space="0" w:color="auto"/>
              <w:bottom w:val="single" w:sz="4" w:space="0" w:color="000000"/>
              <w:right w:val="single" w:sz="4" w:space="0" w:color="auto"/>
            </w:tcBorders>
            <w:vAlign w:val="center"/>
            <w:hideMark/>
          </w:tcPr>
          <w:p w14:paraId="7613A8EE" w14:textId="77777777" w:rsidR="002142CB" w:rsidRPr="00BB13EB" w:rsidRDefault="002142CB" w:rsidP="0094291F">
            <w:pPr>
              <w:rPr>
                <w:sz w:val="28"/>
                <w:szCs w:val="28"/>
              </w:rPr>
            </w:pPr>
          </w:p>
        </w:tc>
        <w:tc>
          <w:tcPr>
            <w:tcW w:w="6506" w:type="dxa"/>
            <w:gridSpan w:val="6"/>
            <w:tcBorders>
              <w:top w:val="single" w:sz="4" w:space="0" w:color="auto"/>
              <w:left w:val="nil"/>
              <w:bottom w:val="single" w:sz="4" w:space="0" w:color="auto"/>
              <w:right w:val="single" w:sz="8" w:space="0" w:color="000000"/>
            </w:tcBorders>
            <w:shd w:val="clear" w:color="auto" w:fill="auto"/>
            <w:noWrap/>
            <w:vAlign w:val="bottom"/>
            <w:hideMark/>
          </w:tcPr>
          <w:p w14:paraId="6B44A446" w14:textId="77777777" w:rsidR="002142CB" w:rsidRPr="00BB13EB" w:rsidRDefault="002142CB" w:rsidP="0094291F">
            <w:pPr>
              <w:jc w:val="center"/>
              <w:rPr>
                <w:sz w:val="28"/>
                <w:szCs w:val="28"/>
              </w:rPr>
            </w:pPr>
            <w:r w:rsidRPr="00BB13EB">
              <w:rPr>
                <w:sz w:val="28"/>
                <w:szCs w:val="28"/>
              </w:rPr>
              <w:t>Hoi Wan Street</w:t>
            </w:r>
          </w:p>
        </w:tc>
      </w:tr>
      <w:tr w:rsidR="00BB13EB" w:rsidRPr="00BB13EB" w14:paraId="4C662304" w14:textId="77777777" w:rsidTr="00955E9F">
        <w:trPr>
          <w:trHeight w:val="375"/>
        </w:trPr>
        <w:tc>
          <w:tcPr>
            <w:tcW w:w="1080" w:type="dxa"/>
            <w:vMerge/>
            <w:tcBorders>
              <w:top w:val="single" w:sz="8" w:space="0" w:color="auto"/>
              <w:left w:val="single" w:sz="8" w:space="0" w:color="auto"/>
              <w:bottom w:val="single" w:sz="4" w:space="0" w:color="000000"/>
              <w:right w:val="single" w:sz="4" w:space="0" w:color="auto"/>
            </w:tcBorders>
            <w:vAlign w:val="center"/>
            <w:hideMark/>
          </w:tcPr>
          <w:p w14:paraId="30B5CB4A" w14:textId="77777777" w:rsidR="002142CB" w:rsidRPr="00BB13EB" w:rsidRDefault="002142CB" w:rsidP="0094291F">
            <w:pPr>
              <w:rPr>
                <w:sz w:val="28"/>
                <w:szCs w:val="28"/>
              </w:rPr>
            </w:pPr>
          </w:p>
        </w:tc>
        <w:tc>
          <w:tcPr>
            <w:tcW w:w="1080" w:type="dxa"/>
            <w:tcBorders>
              <w:top w:val="nil"/>
              <w:left w:val="nil"/>
              <w:bottom w:val="single" w:sz="4" w:space="0" w:color="auto"/>
              <w:right w:val="single" w:sz="4" w:space="0" w:color="auto"/>
            </w:tcBorders>
            <w:shd w:val="clear" w:color="auto" w:fill="auto"/>
            <w:noWrap/>
            <w:vAlign w:val="bottom"/>
            <w:hideMark/>
          </w:tcPr>
          <w:p w14:paraId="4944ABC0" w14:textId="77777777" w:rsidR="002142CB" w:rsidRPr="00BB13EB" w:rsidRDefault="002142CB" w:rsidP="0094291F">
            <w:pPr>
              <w:jc w:val="center"/>
              <w:rPr>
                <w:sz w:val="28"/>
                <w:szCs w:val="28"/>
              </w:rPr>
            </w:pPr>
            <w:r w:rsidRPr="00BB13EB">
              <w:rPr>
                <w:sz w:val="28"/>
                <w:szCs w:val="28"/>
              </w:rPr>
              <w:t>No. 9</w:t>
            </w:r>
          </w:p>
        </w:tc>
        <w:tc>
          <w:tcPr>
            <w:tcW w:w="1080" w:type="dxa"/>
            <w:tcBorders>
              <w:top w:val="nil"/>
              <w:left w:val="nil"/>
              <w:bottom w:val="single" w:sz="4" w:space="0" w:color="auto"/>
              <w:right w:val="single" w:sz="4" w:space="0" w:color="auto"/>
            </w:tcBorders>
            <w:shd w:val="clear" w:color="auto" w:fill="auto"/>
            <w:noWrap/>
            <w:vAlign w:val="bottom"/>
            <w:hideMark/>
          </w:tcPr>
          <w:p w14:paraId="6A7DC4BB" w14:textId="77777777" w:rsidR="002142CB" w:rsidRPr="00BB13EB" w:rsidRDefault="002142CB" w:rsidP="0094291F">
            <w:pPr>
              <w:jc w:val="center"/>
              <w:rPr>
                <w:sz w:val="28"/>
                <w:szCs w:val="28"/>
              </w:rPr>
            </w:pPr>
            <w:r w:rsidRPr="00BB13EB">
              <w:rPr>
                <w:sz w:val="28"/>
                <w:szCs w:val="28"/>
              </w:rPr>
              <w:t>No.11</w:t>
            </w:r>
          </w:p>
        </w:tc>
        <w:tc>
          <w:tcPr>
            <w:tcW w:w="1080" w:type="dxa"/>
            <w:tcBorders>
              <w:top w:val="nil"/>
              <w:left w:val="nil"/>
              <w:bottom w:val="single" w:sz="4" w:space="0" w:color="auto"/>
              <w:right w:val="single" w:sz="4" w:space="0" w:color="auto"/>
            </w:tcBorders>
            <w:shd w:val="clear" w:color="auto" w:fill="auto"/>
            <w:noWrap/>
            <w:vAlign w:val="bottom"/>
            <w:hideMark/>
          </w:tcPr>
          <w:p w14:paraId="75F12DEB" w14:textId="77777777" w:rsidR="002142CB" w:rsidRPr="00BB13EB" w:rsidRDefault="002142CB" w:rsidP="0094291F">
            <w:pPr>
              <w:jc w:val="center"/>
              <w:rPr>
                <w:sz w:val="28"/>
                <w:szCs w:val="28"/>
              </w:rPr>
            </w:pPr>
            <w:r w:rsidRPr="00BB13EB">
              <w:rPr>
                <w:sz w:val="28"/>
                <w:szCs w:val="28"/>
              </w:rPr>
              <w:t>No. 13</w:t>
            </w:r>
          </w:p>
        </w:tc>
        <w:tc>
          <w:tcPr>
            <w:tcW w:w="1106" w:type="dxa"/>
            <w:tcBorders>
              <w:top w:val="nil"/>
              <w:left w:val="nil"/>
              <w:bottom w:val="single" w:sz="4" w:space="0" w:color="auto"/>
              <w:right w:val="single" w:sz="4" w:space="0" w:color="auto"/>
            </w:tcBorders>
            <w:shd w:val="clear" w:color="auto" w:fill="auto"/>
            <w:noWrap/>
            <w:vAlign w:val="bottom"/>
            <w:hideMark/>
          </w:tcPr>
          <w:p w14:paraId="407B9778" w14:textId="77777777" w:rsidR="002142CB" w:rsidRPr="00BB13EB" w:rsidRDefault="002142CB" w:rsidP="0094291F">
            <w:pPr>
              <w:jc w:val="center"/>
              <w:rPr>
                <w:sz w:val="28"/>
                <w:szCs w:val="28"/>
              </w:rPr>
            </w:pPr>
            <w:r w:rsidRPr="00BB13EB">
              <w:rPr>
                <w:sz w:val="28"/>
                <w:szCs w:val="28"/>
              </w:rPr>
              <w:t>No. 15</w:t>
            </w:r>
          </w:p>
        </w:tc>
        <w:tc>
          <w:tcPr>
            <w:tcW w:w="1080" w:type="dxa"/>
            <w:tcBorders>
              <w:top w:val="nil"/>
              <w:left w:val="nil"/>
              <w:bottom w:val="single" w:sz="4" w:space="0" w:color="auto"/>
              <w:right w:val="single" w:sz="4" w:space="0" w:color="auto"/>
            </w:tcBorders>
            <w:shd w:val="clear" w:color="auto" w:fill="auto"/>
            <w:noWrap/>
            <w:vAlign w:val="bottom"/>
            <w:hideMark/>
          </w:tcPr>
          <w:p w14:paraId="606E9D40" w14:textId="77777777" w:rsidR="002142CB" w:rsidRPr="00BB13EB" w:rsidRDefault="002142CB" w:rsidP="0094291F">
            <w:pPr>
              <w:jc w:val="center"/>
              <w:rPr>
                <w:sz w:val="28"/>
                <w:szCs w:val="28"/>
              </w:rPr>
            </w:pPr>
            <w:r w:rsidRPr="00BB13EB">
              <w:rPr>
                <w:sz w:val="28"/>
                <w:szCs w:val="28"/>
              </w:rPr>
              <w:t>No. 17</w:t>
            </w:r>
          </w:p>
        </w:tc>
        <w:tc>
          <w:tcPr>
            <w:tcW w:w="1080" w:type="dxa"/>
            <w:tcBorders>
              <w:top w:val="nil"/>
              <w:left w:val="nil"/>
              <w:bottom w:val="single" w:sz="4" w:space="0" w:color="auto"/>
              <w:right w:val="single" w:sz="8" w:space="0" w:color="auto"/>
            </w:tcBorders>
            <w:shd w:val="clear" w:color="auto" w:fill="auto"/>
            <w:noWrap/>
            <w:vAlign w:val="bottom"/>
            <w:hideMark/>
          </w:tcPr>
          <w:p w14:paraId="0E93851B" w14:textId="77777777" w:rsidR="002142CB" w:rsidRPr="00BB13EB" w:rsidRDefault="002142CB" w:rsidP="0094291F">
            <w:pPr>
              <w:jc w:val="center"/>
              <w:rPr>
                <w:sz w:val="28"/>
                <w:szCs w:val="28"/>
              </w:rPr>
            </w:pPr>
            <w:r w:rsidRPr="00BB13EB">
              <w:rPr>
                <w:sz w:val="28"/>
                <w:szCs w:val="28"/>
              </w:rPr>
              <w:t>No. 19</w:t>
            </w:r>
          </w:p>
        </w:tc>
      </w:tr>
      <w:tr w:rsidR="00BB13EB" w:rsidRPr="00BB13EB" w14:paraId="7053B287"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55A31DD" w14:textId="77777777" w:rsidR="002142CB" w:rsidRPr="00BB13EB" w:rsidRDefault="002142CB" w:rsidP="0094291F">
            <w:pPr>
              <w:jc w:val="center"/>
              <w:rPr>
                <w:sz w:val="28"/>
                <w:szCs w:val="28"/>
              </w:rPr>
            </w:pPr>
            <w:r w:rsidRPr="00BB13EB">
              <w:rPr>
                <w:sz w:val="28"/>
                <w:szCs w:val="28"/>
              </w:rPr>
              <w:t>G/F</w:t>
            </w:r>
          </w:p>
        </w:tc>
        <w:tc>
          <w:tcPr>
            <w:tcW w:w="1080" w:type="dxa"/>
            <w:tcBorders>
              <w:top w:val="nil"/>
              <w:left w:val="nil"/>
              <w:bottom w:val="single" w:sz="4" w:space="0" w:color="auto"/>
              <w:right w:val="single" w:sz="4" w:space="0" w:color="auto"/>
            </w:tcBorders>
            <w:shd w:val="clear" w:color="auto" w:fill="auto"/>
            <w:noWrap/>
            <w:vAlign w:val="bottom"/>
            <w:hideMark/>
          </w:tcPr>
          <w:p w14:paraId="7037A3D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2195E7B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EE74BB3"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5A4FBAF0"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3FC369C5"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6BD8993" w14:textId="77777777" w:rsidR="002142CB" w:rsidRPr="00BB13EB" w:rsidRDefault="002142CB" w:rsidP="0094291F">
            <w:pPr>
              <w:jc w:val="center"/>
              <w:rPr>
                <w:sz w:val="28"/>
                <w:szCs w:val="28"/>
              </w:rPr>
            </w:pPr>
            <w:r w:rsidRPr="00BB13EB">
              <w:rPr>
                <w:sz w:val="28"/>
                <w:szCs w:val="28"/>
              </w:rPr>
              <w:t>1/110</w:t>
            </w:r>
          </w:p>
        </w:tc>
      </w:tr>
      <w:tr w:rsidR="00BB13EB" w:rsidRPr="00BB13EB" w14:paraId="0971A8C7"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5F4D4FC" w14:textId="77777777" w:rsidR="002142CB" w:rsidRPr="00BB13EB" w:rsidRDefault="002142CB" w:rsidP="0094291F">
            <w:pPr>
              <w:jc w:val="center"/>
              <w:rPr>
                <w:sz w:val="28"/>
                <w:szCs w:val="28"/>
              </w:rPr>
            </w:pPr>
            <w:r w:rsidRPr="00BB13EB">
              <w:rPr>
                <w:sz w:val="28"/>
                <w:szCs w:val="28"/>
              </w:rPr>
              <w:t>1/F</w:t>
            </w:r>
          </w:p>
        </w:tc>
        <w:tc>
          <w:tcPr>
            <w:tcW w:w="1080" w:type="dxa"/>
            <w:tcBorders>
              <w:top w:val="nil"/>
              <w:left w:val="nil"/>
              <w:bottom w:val="single" w:sz="4" w:space="0" w:color="auto"/>
              <w:right w:val="single" w:sz="4" w:space="0" w:color="auto"/>
            </w:tcBorders>
            <w:shd w:val="clear" w:color="auto" w:fill="auto"/>
            <w:noWrap/>
            <w:vAlign w:val="bottom"/>
            <w:hideMark/>
          </w:tcPr>
          <w:p w14:paraId="2C9BAFC6"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6BB30BCE"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ED8C59C"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6D21E18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7D64C3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0337A997" w14:textId="77777777" w:rsidR="002142CB" w:rsidRPr="00BB13EB" w:rsidRDefault="002142CB" w:rsidP="0094291F">
            <w:pPr>
              <w:jc w:val="center"/>
              <w:rPr>
                <w:sz w:val="28"/>
                <w:szCs w:val="28"/>
              </w:rPr>
            </w:pPr>
            <w:r w:rsidRPr="00BB13EB">
              <w:rPr>
                <w:sz w:val="28"/>
                <w:szCs w:val="28"/>
              </w:rPr>
              <w:t>1/110</w:t>
            </w:r>
          </w:p>
        </w:tc>
      </w:tr>
      <w:tr w:rsidR="00BB13EB" w:rsidRPr="00BB13EB" w14:paraId="60E5D69B"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8648022" w14:textId="77777777" w:rsidR="002142CB" w:rsidRPr="00BB13EB" w:rsidRDefault="002142CB" w:rsidP="0094291F">
            <w:pPr>
              <w:jc w:val="center"/>
              <w:rPr>
                <w:sz w:val="28"/>
                <w:szCs w:val="28"/>
              </w:rPr>
            </w:pPr>
            <w:r w:rsidRPr="00BB13EB">
              <w:rPr>
                <w:sz w:val="28"/>
                <w:szCs w:val="28"/>
              </w:rPr>
              <w:t>2/F</w:t>
            </w:r>
          </w:p>
        </w:tc>
        <w:tc>
          <w:tcPr>
            <w:tcW w:w="1080" w:type="dxa"/>
            <w:tcBorders>
              <w:top w:val="nil"/>
              <w:left w:val="nil"/>
              <w:bottom w:val="single" w:sz="4" w:space="0" w:color="auto"/>
              <w:right w:val="single" w:sz="4" w:space="0" w:color="auto"/>
            </w:tcBorders>
            <w:shd w:val="clear" w:color="auto" w:fill="auto"/>
            <w:noWrap/>
            <w:vAlign w:val="bottom"/>
            <w:hideMark/>
          </w:tcPr>
          <w:p w14:paraId="72947EC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5D021BC"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CAAFEF0"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27032EA1"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020B07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11F17EE" w14:textId="77777777" w:rsidR="002142CB" w:rsidRPr="00BB13EB" w:rsidRDefault="002142CB" w:rsidP="0094291F">
            <w:pPr>
              <w:jc w:val="center"/>
              <w:rPr>
                <w:sz w:val="28"/>
                <w:szCs w:val="28"/>
              </w:rPr>
            </w:pPr>
            <w:r w:rsidRPr="00BB13EB">
              <w:rPr>
                <w:sz w:val="28"/>
                <w:szCs w:val="28"/>
              </w:rPr>
              <w:t>1/110</w:t>
            </w:r>
          </w:p>
        </w:tc>
      </w:tr>
      <w:tr w:rsidR="00BB13EB" w:rsidRPr="00BB13EB" w14:paraId="082376AD"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C66EDA5" w14:textId="77777777" w:rsidR="002142CB" w:rsidRPr="00BB13EB" w:rsidRDefault="002142CB" w:rsidP="0094291F">
            <w:pPr>
              <w:jc w:val="center"/>
              <w:rPr>
                <w:sz w:val="28"/>
                <w:szCs w:val="28"/>
              </w:rPr>
            </w:pPr>
            <w:r w:rsidRPr="00BB13EB">
              <w:rPr>
                <w:sz w:val="28"/>
                <w:szCs w:val="28"/>
              </w:rPr>
              <w:t>3/F</w:t>
            </w:r>
          </w:p>
        </w:tc>
        <w:tc>
          <w:tcPr>
            <w:tcW w:w="1080" w:type="dxa"/>
            <w:tcBorders>
              <w:top w:val="nil"/>
              <w:left w:val="nil"/>
              <w:bottom w:val="single" w:sz="4" w:space="0" w:color="auto"/>
              <w:right w:val="single" w:sz="4" w:space="0" w:color="auto"/>
            </w:tcBorders>
            <w:shd w:val="clear" w:color="auto" w:fill="auto"/>
            <w:noWrap/>
            <w:vAlign w:val="bottom"/>
            <w:hideMark/>
          </w:tcPr>
          <w:p w14:paraId="43B7BE0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7B0168A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018E0A2"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556E540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49AA50E"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3BBACBA6" w14:textId="77777777" w:rsidR="002142CB" w:rsidRPr="00BB13EB" w:rsidRDefault="002142CB" w:rsidP="0094291F">
            <w:pPr>
              <w:jc w:val="center"/>
              <w:rPr>
                <w:sz w:val="28"/>
                <w:szCs w:val="28"/>
              </w:rPr>
            </w:pPr>
            <w:r w:rsidRPr="00BB13EB">
              <w:rPr>
                <w:sz w:val="28"/>
                <w:szCs w:val="28"/>
              </w:rPr>
              <w:t>1/110</w:t>
            </w:r>
          </w:p>
        </w:tc>
      </w:tr>
      <w:tr w:rsidR="00BB13EB" w:rsidRPr="00BB13EB" w14:paraId="6F748D5D"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38C7661" w14:textId="77777777" w:rsidR="002142CB" w:rsidRPr="00BB13EB" w:rsidRDefault="002142CB" w:rsidP="0094291F">
            <w:pPr>
              <w:jc w:val="center"/>
              <w:rPr>
                <w:sz w:val="28"/>
                <w:szCs w:val="28"/>
              </w:rPr>
            </w:pPr>
            <w:r w:rsidRPr="00BB13EB">
              <w:rPr>
                <w:sz w:val="28"/>
                <w:szCs w:val="28"/>
              </w:rPr>
              <w:t>4/F</w:t>
            </w:r>
          </w:p>
        </w:tc>
        <w:tc>
          <w:tcPr>
            <w:tcW w:w="1080" w:type="dxa"/>
            <w:tcBorders>
              <w:top w:val="nil"/>
              <w:left w:val="nil"/>
              <w:bottom w:val="single" w:sz="4" w:space="0" w:color="auto"/>
              <w:right w:val="single" w:sz="4" w:space="0" w:color="auto"/>
            </w:tcBorders>
            <w:shd w:val="clear" w:color="auto" w:fill="auto"/>
            <w:noWrap/>
            <w:vAlign w:val="bottom"/>
            <w:hideMark/>
          </w:tcPr>
          <w:p w14:paraId="4EA6558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E2C2AA1"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F6C55BA"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5A21A85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84427C3"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9B63DFA" w14:textId="77777777" w:rsidR="002142CB" w:rsidRPr="00BB13EB" w:rsidRDefault="002142CB" w:rsidP="0094291F">
            <w:pPr>
              <w:jc w:val="center"/>
              <w:rPr>
                <w:sz w:val="28"/>
                <w:szCs w:val="28"/>
              </w:rPr>
            </w:pPr>
            <w:r w:rsidRPr="00BB13EB">
              <w:rPr>
                <w:sz w:val="28"/>
                <w:szCs w:val="28"/>
              </w:rPr>
              <w:t>1/110</w:t>
            </w:r>
          </w:p>
        </w:tc>
      </w:tr>
      <w:tr w:rsidR="00BB13EB" w:rsidRPr="00BB13EB" w14:paraId="1237B4B2"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560180D" w14:textId="77777777" w:rsidR="002142CB" w:rsidRPr="00BB13EB" w:rsidRDefault="002142CB" w:rsidP="0094291F">
            <w:pPr>
              <w:jc w:val="center"/>
              <w:rPr>
                <w:sz w:val="28"/>
                <w:szCs w:val="28"/>
              </w:rPr>
            </w:pPr>
            <w:r w:rsidRPr="00BB13EB">
              <w:rPr>
                <w:sz w:val="28"/>
                <w:szCs w:val="28"/>
              </w:rPr>
              <w:t>5/F</w:t>
            </w:r>
          </w:p>
        </w:tc>
        <w:tc>
          <w:tcPr>
            <w:tcW w:w="1080" w:type="dxa"/>
            <w:tcBorders>
              <w:top w:val="nil"/>
              <w:left w:val="nil"/>
              <w:bottom w:val="single" w:sz="4" w:space="0" w:color="auto"/>
              <w:right w:val="single" w:sz="4" w:space="0" w:color="auto"/>
            </w:tcBorders>
            <w:shd w:val="clear" w:color="auto" w:fill="auto"/>
            <w:noWrap/>
            <w:vAlign w:val="bottom"/>
            <w:hideMark/>
          </w:tcPr>
          <w:p w14:paraId="3287A0E3"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1833E91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1A824C9C"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13C1BF10"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ACB79BF"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3B0A38F4" w14:textId="77777777" w:rsidR="002142CB" w:rsidRPr="00BB13EB" w:rsidRDefault="002142CB" w:rsidP="0094291F">
            <w:pPr>
              <w:jc w:val="center"/>
              <w:rPr>
                <w:sz w:val="28"/>
                <w:szCs w:val="28"/>
              </w:rPr>
            </w:pPr>
            <w:r w:rsidRPr="00BB13EB">
              <w:rPr>
                <w:sz w:val="28"/>
                <w:szCs w:val="28"/>
              </w:rPr>
              <w:t>1/110</w:t>
            </w:r>
          </w:p>
        </w:tc>
      </w:tr>
      <w:tr w:rsidR="00BB13EB" w:rsidRPr="00BB13EB" w14:paraId="369DB3A1"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E1BD226" w14:textId="77777777" w:rsidR="002142CB" w:rsidRPr="00BB13EB" w:rsidRDefault="002142CB" w:rsidP="0094291F">
            <w:pPr>
              <w:jc w:val="center"/>
              <w:rPr>
                <w:sz w:val="28"/>
                <w:szCs w:val="28"/>
              </w:rPr>
            </w:pPr>
            <w:r w:rsidRPr="00BB13EB">
              <w:rPr>
                <w:sz w:val="28"/>
                <w:szCs w:val="28"/>
              </w:rPr>
              <w:t>6/F</w:t>
            </w:r>
          </w:p>
        </w:tc>
        <w:tc>
          <w:tcPr>
            <w:tcW w:w="1080" w:type="dxa"/>
            <w:tcBorders>
              <w:top w:val="nil"/>
              <w:left w:val="nil"/>
              <w:bottom w:val="single" w:sz="4" w:space="0" w:color="auto"/>
              <w:right w:val="single" w:sz="4" w:space="0" w:color="auto"/>
            </w:tcBorders>
            <w:shd w:val="clear" w:color="auto" w:fill="auto"/>
            <w:noWrap/>
            <w:vAlign w:val="bottom"/>
            <w:hideMark/>
          </w:tcPr>
          <w:p w14:paraId="0C59F292"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71BB7AC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061A617"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7D2DA7F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B922A0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1163A42B" w14:textId="77777777" w:rsidR="002142CB" w:rsidRPr="00BB13EB" w:rsidRDefault="002142CB" w:rsidP="0094291F">
            <w:pPr>
              <w:jc w:val="center"/>
              <w:rPr>
                <w:sz w:val="28"/>
                <w:szCs w:val="28"/>
              </w:rPr>
            </w:pPr>
            <w:r w:rsidRPr="00BB13EB">
              <w:rPr>
                <w:sz w:val="28"/>
                <w:szCs w:val="28"/>
              </w:rPr>
              <w:t>1/110</w:t>
            </w:r>
          </w:p>
        </w:tc>
      </w:tr>
      <w:tr w:rsidR="00BB13EB" w:rsidRPr="00BB13EB" w14:paraId="499CBDE8"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B00EF31" w14:textId="77777777" w:rsidR="002142CB" w:rsidRPr="00BB13EB" w:rsidRDefault="002142CB" w:rsidP="0094291F">
            <w:pPr>
              <w:jc w:val="center"/>
              <w:rPr>
                <w:sz w:val="28"/>
                <w:szCs w:val="28"/>
              </w:rPr>
            </w:pPr>
            <w:r w:rsidRPr="00BB13EB">
              <w:rPr>
                <w:sz w:val="28"/>
                <w:szCs w:val="28"/>
              </w:rPr>
              <w:t>7/F</w:t>
            </w:r>
          </w:p>
        </w:tc>
        <w:tc>
          <w:tcPr>
            <w:tcW w:w="1080" w:type="dxa"/>
            <w:tcBorders>
              <w:top w:val="nil"/>
              <w:left w:val="nil"/>
              <w:bottom w:val="single" w:sz="4" w:space="0" w:color="auto"/>
              <w:right w:val="single" w:sz="4" w:space="0" w:color="auto"/>
            </w:tcBorders>
            <w:shd w:val="clear" w:color="auto" w:fill="auto"/>
            <w:noWrap/>
            <w:vAlign w:val="bottom"/>
            <w:hideMark/>
          </w:tcPr>
          <w:p w14:paraId="4DE5247C"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6AB58249"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054112C"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442398FB"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24B0A06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2706C412" w14:textId="77777777" w:rsidR="002142CB" w:rsidRPr="00BB13EB" w:rsidRDefault="002142CB" w:rsidP="0094291F">
            <w:pPr>
              <w:jc w:val="center"/>
              <w:rPr>
                <w:sz w:val="28"/>
                <w:szCs w:val="28"/>
              </w:rPr>
            </w:pPr>
            <w:r w:rsidRPr="00BB13EB">
              <w:rPr>
                <w:sz w:val="28"/>
                <w:szCs w:val="28"/>
              </w:rPr>
              <w:t>1/110</w:t>
            </w:r>
          </w:p>
        </w:tc>
      </w:tr>
      <w:tr w:rsidR="00BB13EB" w:rsidRPr="00BB13EB" w14:paraId="7F499A80"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D2E3F2E" w14:textId="77777777" w:rsidR="002142CB" w:rsidRPr="00BB13EB" w:rsidRDefault="002142CB" w:rsidP="0094291F">
            <w:pPr>
              <w:jc w:val="center"/>
              <w:rPr>
                <w:sz w:val="28"/>
                <w:szCs w:val="28"/>
              </w:rPr>
            </w:pPr>
            <w:r w:rsidRPr="00BB13EB">
              <w:rPr>
                <w:sz w:val="28"/>
                <w:szCs w:val="28"/>
              </w:rPr>
              <w:t>8/F</w:t>
            </w:r>
          </w:p>
        </w:tc>
        <w:tc>
          <w:tcPr>
            <w:tcW w:w="1080" w:type="dxa"/>
            <w:tcBorders>
              <w:top w:val="nil"/>
              <w:left w:val="nil"/>
              <w:bottom w:val="single" w:sz="4" w:space="0" w:color="auto"/>
              <w:right w:val="single" w:sz="4" w:space="0" w:color="auto"/>
            </w:tcBorders>
            <w:shd w:val="clear" w:color="auto" w:fill="auto"/>
            <w:noWrap/>
            <w:vAlign w:val="bottom"/>
            <w:hideMark/>
          </w:tcPr>
          <w:p w14:paraId="123A8FA5"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6BA56EC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498A1B6"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2E80AB0B"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192E9C5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2C316DAF" w14:textId="77777777" w:rsidR="002142CB" w:rsidRPr="00BB13EB" w:rsidRDefault="002142CB" w:rsidP="0094291F">
            <w:pPr>
              <w:jc w:val="center"/>
              <w:rPr>
                <w:sz w:val="28"/>
                <w:szCs w:val="28"/>
              </w:rPr>
            </w:pPr>
            <w:r w:rsidRPr="00BB13EB">
              <w:rPr>
                <w:sz w:val="28"/>
                <w:szCs w:val="28"/>
              </w:rPr>
              <w:t>1/110</w:t>
            </w:r>
          </w:p>
        </w:tc>
      </w:tr>
      <w:tr w:rsidR="00BB13EB" w:rsidRPr="00BB13EB" w14:paraId="354F884D" w14:textId="77777777" w:rsidTr="00955E9F">
        <w:trPr>
          <w:trHeight w:val="390"/>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14:paraId="45B92F17" w14:textId="77777777" w:rsidR="002142CB" w:rsidRPr="00BB13EB" w:rsidRDefault="002142CB" w:rsidP="0094291F">
            <w:pPr>
              <w:jc w:val="center"/>
              <w:rPr>
                <w:sz w:val="28"/>
                <w:szCs w:val="28"/>
              </w:rPr>
            </w:pPr>
            <w:r w:rsidRPr="00BB13EB">
              <w:rPr>
                <w:sz w:val="28"/>
                <w:szCs w:val="28"/>
              </w:rPr>
              <w:t>Roof</w:t>
            </w:r>
          </w:p>
        </w:tc>
        <w:tc>
          <w:tcPr>
            <w:tcW w:w="1080" w:type="dxa"/>
            <w:tcBorders>
              <w:top w:val="nil"/>
              <w:left w:val="nil"/>
              <w:bottom w:val="single" w:sz="8" w:space="0" w:color="auto"/>
              <w:right w:val="single" w:sz="4" w:space="0" w:color="auto"/>
            </w:tcBorders>
            <w:shd w:val="clear" w:color="auto" w:fill="auto"/>
            <w:noWrap/>
            <w:vAlign w:val="bottom"/>
            <w:hideMark/>
          </w:tcPr>
          <w:p w14:paraId="6C50524E"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4" w:space="0" w:color="auto"/>
            </w:tcBorders>
            <w:shd w:val="clear" w:color="auto" w:fill="auto"/>
            <w:noWrap/>
            <w:vAlign w:val="bottom"/>
            <w:hideMark/>
          </w:tcPr>
          <w:p w14:paraId="6072691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4" w:space="0" w:color="auto"/>
            </w:tcBorders>
            <w:shd w:val="clear" w:color="auto" w:fill="auto"/>
            <w:noWrap/>
            <w:vAlign w:val="bottom"/>
            <w:hideMark/>
          </w:tcPr>
          <w:p w14:paraId="20361017"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8" w:space="0" w:color="auto"/>
              <w:right w:val="single" w:sz="4" w:space="0" w:color="auto"/>
            </w:tcBorders>
            <w:shd w:val="clear" w:color="auto" w:fill="auto"/>
            <w:noWrap/>
            <w:vAlign w:val="bottom"/>
            <w:hideMark/>
          </w:tcPr>
          <w:p w14:paraId="55140471"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4" w:space="0" w:color="auto"/>
            </w:tcBorders>
            <w:shd w:val="clear" w:color="auto" w:fill="auto"/>
            <w:noWrap/>
            <w:vAlign w:val="bottom"/>
            <w:hideMark/>
          </w:tcPr>
          <w:p w14:paraId="7BFB44D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8" w:space="0" w:color="auto"/>
            </w:tcBorders>
            <w:shd w:val="clear" w:color="auto" w:fill="auto"/>
            <w:noWrap/>
            <w:vAlign w:val="bottom"/>
            <w:hideMark/>
          </w:tcPr>
          <w:p w14:paraId="718C7ACA" w14:textId="77777777" w:rsidR="002142CB" w:rsidRPr="00BB13EB" w:rsidRDefault="002142CB" w:rsidP="0094291F">
            <w:pPr>
              <w:jc w:val="center"/>
              <w:rPr>
                <w:sz w:val="28"/>
                <w:szCs w:val="28"/>
              </w:rPr>
            </w:pPr>
            <w:r w:rsidRPr="00BB13EB">
              <w:rPr>
                <w:sz w:val="28"/>
                <w:szCs w:val="28"/>
              </w:rPr>
              <w:t>1/110</w:t>
            </w:r>
          </w:p>
        </w:tc>
      </w:tr>
      <w:tr w:rsidR="00BB13EB" w:rsidRPr="00BB13EB" w14:paraId="5B2E37ED" w14:textId="77777777" w:rsidTr="00955E9F">
        <w:trPr>
          <w:trHeight w:val="330"/>
        </w:trPr>
        <w:tc>
          <w:tcPr>
            <w:tcW w:w="1080" w:type="dxa"/>
            <w:tcBorders>
              <w:top w:val="nil"/>
              <w:left w:val="nil"/>
              <w:bottom w:val="nil"/>
              <w:right w:val="nil"/>
            </w:tcBorders>
            <w:shd w:val="clear" w:color="auto" w:fill="auto"/>
            <w:noWrap/>
            <w:vAlign w:val="bottom"/>
            <w:hideMark/>
          </w:tcPr>
          <w:p w14:paraId="472CC19F" w14:textId="77777777" w:rsidR="002142CB" w:rsidRPr="00BB13EB" w:rsidRDefault="002142CB" w:rsidP="0094291F">
            <w:pPr>
              <w:jc w:val="center"/>
              <w:rPr>
                <w:sz w:val="28"/>
                <w:szCs w:val="28"/>
              </w:rPr>
            </w:pPr>
          </w:p>
        </w:tc>
        <w:tc>
          <w:tcPr>
            <w:tcW w:w="1080" w:type="dxa"/>
            <w:tcBorders>
              <w:top w:val="nil"/>
              <w:left w:val="nil"/>
              <w:bottom w:val="nil"/>
              <w:right w:val="nil"/>
            </w:tcBorders>
            <w:shd w:val="clear" w:color="auto" w:fill="auto"/>
            <w:noWrap/>
            <w:vAlign w:val="bottom"/>
            <w:hideMark/>
          </w:tcPr>
          <w:p w14:paraId="1B0CCDD3"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5540E20E"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352D1B16" w14:textId="77777777" w:rsidR="002142CB" w:rsidRPr="00BB13EB" w:rsidRDefault="002142CB" w:rsidP="0094291F">
            <w:pPr>
              <w:rPr>
                <w:sz w:val="20"/>
                <w:szCs w:val="20"/>
              </w:rPr>
            </w:pPr>
          </w:p>
        </w:tc>
        <w:tc>
          <w:tcPr>
            <w:tcW w:w="1106" w:type="dxa"/>
            <w:tcBorders>
              <w:top w:val="nil"/>
              <w:left w:val="nil"/>
              <w:bottom w:val="nil"/>
              <w:right w:val="nil"/>
            </w:tcBorders>
            <w:shd w:val="clear" w:color="auto" w:fill="auto"/>
            <w:noWrap/>
            <w:vAlign w:val="bottom"/>
            <w:hideMark/>
          </w:tcPr>
          <w:p w14:paraId="1E74F954"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088DD94B"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44D5DA8D" w14:textId="77777777" w:rsidR="002142CB" w:rsidRPr="00BB13EB" w:rsidRDefault="002142CB" w:rsidP="0094291F">
            <w:pPr>
              <w:rPr>
                <w:sz w:val="20"/>
                <w:szCs w:val="20"/>
              </w:rPr>
            </w:pPr>
          </w:p>
        </w:tc>
      </w:tr>
      <w:tr w:rsidR="00BB13EB" w:rsidRPr="00BB13EB" w14:paraId="10428545" w14:textId="77777777" w:rsidTr="00955E9F">
        <w:trPr>
          <w:trHeight w:val="375"/>
        </w:trPr>
        <w:tc>
          <w:tcPr>
            <w:tcW w:w="108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7245DBC" w14:textId="77777777" w:rsidR="002142CB" w:rsidRPr="00BB13EB" w:rsidRDefault="002142CB" w:rsidP="0094291F">
            <w:pPr>
              <w:jc w:val="center"/>
              <w:rPr>
                <w:sz w:val="28"/>
                <w:szCs w:val="28"/>
              </w:rPr>
            </w:pPr>
            <w:r w:rsidRPr="00BB13EB">
              <w:rPr>
                <w:sz w:val="28"/>
                <w:szCs w:val="28"/>
              </w:rPr>
              <w:t>Floor</w:t>
            </w:r>
          </w:p>
        </w:tc>
        <w:tc>
          <w:tcPr>
            <w:tcW w:w="5426"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692CB895" w14:textId="77777777" w:rsidR="002142CB" w:rsidRPr="00BB13EB" w:rsidRDefault="002142CB" w:rsidP="0094291F">
            <w:pPr>
              <w:jc w:val="center"/>
              <w:rPr>
                <w:sz w:val="28"/>
                <w:szCs w:val="28"/>
              </w:rPr>
            </w:pPr>
            <w:r w:rsidRPr="00BB13EB">
              <w:rPr>
                <w:sz w:val="28"/>
                <w:szCs w:val="28"/>
              </w:rPr>
              <w:t>Undivided Shares</w:t>
            </w:r>
          </w:p>
        </w:tc>
        <w:tc>
          <w:tcPr>
            <w:tcW w:w="1080" w:type="dxa"/>
            <w:tcBorders>
              <w:top w:val="nil"/>
              <w:left w:val="nil"/>
              <w:bottom w:val="nil"/>
              <w:right w:val="nil"/>
            </w:tcBorders>
            <w:shd w:val="clear" w:color="auto" w:fill="auto"/>
            <w:noWrap/>
            <w:vAlign w:val="bottom"/>
            <w:hideMark/>
          </w:tcPr>
          <w:p w14:paraId="73B20A50" w14:textId="77777777" w:rsidR="002142CB" w:rsidRPr="00BB13EB" w:rsidRDefault="002142CB" w:rsidP="0094291F">
            <w:pPr>
              <w:jc w:val="center"/>
              <w:rPr>
                <w:sz w:val="28"/>
                <w:szCs w:val="28"/>
              </w:rPr>
            </w:pPr>
          </w:p>
        </w:tc>
      </w:tr>
      <w:tr w:rsidR="00BB13EB" w:rsidRPr="00BB13EB" w14:paraId="2348C440" w14:textId="77777777" w:rsidTr="00955E9F">
        <w:trPr>
          <w:trHeight w:val="375"/>
        </w:trPr>
        <w:tc>
          <w:tcPr>
            <w:tcW w:w="1080" w:type="dxa"/>
            <w:vMerge/>
            <w:tcBorders>
              <w:top w:val="single" w:sz="8" w:space="0" w:color="auto"/>
              <w:left w:val="single" w:sz="8" w:space="0" w:color="auto"/>
              <w:bottom w:val="single" w:sz="4" w:space="0" w:color="auto"/>
              <w:right w:val="single" w:sz="4" w:space="0" w:color="auto"/>
            </w:tcBorders>
            <w:vAlign w:val="center"/>
            <w:hideMark/>
          </w:tcPr>
          <w:p w14:paraId="62FF5240" w14:textId="77777777" w:rsidR="002142CB" w:rsidRPr="00BB13EB" w:rsidRDefault="002142CB" w:rsidP="0094291F">
            <w:pPr>
              <w:rPr>
                <w:sz w:val="28"/>
                <w:szCs w:val="28"/>
              </w:rPr>
            </w:pPr>
          </w:p>
        </w:tc>
        <w:tc>
          <w:tcPr>
            <w:tcW w:w="5426"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8034534" w14:textId="77777777" w:rsidR="002142CB" w:rsidRPr="00BB13EB" w:rsidRDefault="002142CB" w:rsidP="0094291F">
            <w:pPr>
              <w:jc w:val="center"/>
              <w:rPr>
                <w:sz w:val="28"/>
                <w:szCs w:val="28"/>
              </w:rPr>
            </w:pPr>
            <w:r w:rsidRPr="00BB13EB">
              <w:rPr>
                <w:sz w:val="28"/>
                <w:szCs w:val="28"/>
              </w:rPr>
              <w:t>Hoi Wan Street</w:t>
            </w:r>
          </w:p>
        </w:tc>
        <w:tc>
          <w:tcPr>
            <w:tcW w:w="1080" w:type="dxa"/>
            <w:tcBorders>
              <w:top w:val="nil"/>
              <w:left w:val="nil"/>
              <w:bottom w:val="nil"/>
              <w:right w:val="nil"/>
            </w:tcBorders>
            <w:shd w:val="clear" w:color="auto" w:fill="auto"/>
            <w:noWrap/>
            <w:vAlign w:val="bottom"/>
            <w:hideMark/>
          </w:tcPr>
          <w:p w14:paraId="3082C192" w14:textId="77777777" w:rsidR="002142CB" w:rsidRPr="00BB13EB" w:rsidRDefault="002142CB" w:rsidP="0094291F">
            <w:pPr>
              <w:jc w:val="center"/>
              <w:rPr>
                <w:sz w:val="28"/>
                <w:szCs w:val="28"/>
              </w:rPr>
            </w:pPr>
          </w:p>
        </w:tc>
      </w:tr>
      <w:tr w:rsidR="00BB13EB" w:rsidRPr="00BB13EB" w14:paraId="5BF4B46A" w14:textId="77777777" w:rsidTr="00955E9F">
        <w:trPr>
          <w:trHeight w:val="375"/>
        </w:trPr>
        <w:tc>
          <w:tcPr>
            <w:tcW w:w="1080" w:type="dxa"/>
            <w:vMerge/>
            <w:tcBorders>
              <w:top w:val="single" w:sz="8" w:space="0" w:color="auto"/>
              <w:left w:val="single" w:sz="8" w:space="0" w:color="auto"/>
              <w:bottom w:val="single" w:sz="4" w:space="0" w:color="auto"/>
              <w:right w:val="single" w:sz="4" w:space="0" w:color="auto"/>
            </w:tcBorders>
            <w:vAlign w:val="center"/>
            <w:hideMark/>
          </w:tcPr>
          <w:p w14:paraId="399D864B" w14:textId="77777777" w:rsidR="002142CB" w:rsidRPr="00BB13EB" w:rsidRDefault="002142CB" w:rsidP="0094291F">
            <w:pPr>
              <w:rPr>
                <w:sz w:val="28"/>
                <w:szCs w:val="28"/>
              </w:rPr>
            </w:pPr>
          </w:p>
        </w:tc>
        <w:tc>
          <w:tcPr>
            <w:tcW w:w="1080" w:type="dxa"/>
            <w:tcBorders>
              <w:top w:val="nil"/>
              <w:left w:val="nil"/>
              <w:bottom w:val="single" w:sz="4" w:space="0" w:color="auto"/>
              <w:right w:val="single" w:sz="4" w:space="0" w:color="auto"/>
            </w:tcBorders>
            <w:shd w:val="clear" w:color="auto" w:fill="auto"/>
            <w:noWrap/>
            <w:vAlign w:val="bottom"/>
            <w:hideMark/>
          </w:tcPr>
          <w:p w14:paraId="6B35CA2E" w14:textId="77777777" w:rsidR="002142CB" w:rsidRPr="00BB13EB" w:rsidRDefault="002142CB" w:rsidP="0094291F">
            <w:pPr>
              <w:jc w:val="center"/>
              <w:rPr>
                <w:sz w:val="28"/>
                <w:szCs w:val="28"/>
              </w:rPr>
            </w:pPr>
            <w:r w:rsidRPr="00BB13EB">
              <w:rPr>
                <w:sz w:val="28"/>
                <w:szCs w:val="28"/>
              </w:rPr>
              <w:t>No. 21</w:t>
            </w:r>
          </w:p>
        </w:tc>
        <w:tc>
          <w:tcPr>
            <w:tcW w:w="1080" w:type="dxa"/>
            <w:tcBorders>
              <w:top w:val="nil"/>
              <w:left w:val="nil"/>
              <w:bottom w:val="single" w:sz="4" w:space="0" w:color="auto"/>
              <w:right w:val="single" w:sz="4" w:space="0" w:color="auto"/>
            </w:tcBorders>
            <w:shd w:val="clear" w:color="auto" w:fill="auto"/>
            <w:noWrap/>
            <w:vAlign w:val="bottom"/>
            <w:hideMark/>
          </w:tcPr>
          <w:p w14:paraId="099A25E0" w14:textId="77777777" w:rsidR="002142CB" w:rsidRPr="00BB13EB" w:rsidRDefault="002142CB" w:rsidP="0094291F">
            <w:pPr>
              <w:jc w:val="center"/>
              <w:rPr>
                <w:sz w:val="28"/>
                <w:szCs w:val="28"/>
              </w:rPr>
            </w:pPr>
            <w:r w:rsidRPr="00BB13EB">
              <w:rPr>
                <w:sz w:val="28"/>
                <w:szCs w:val="28"/>
              </w:rPr>
              <w:t>No.23</w:t>
            </w:r>
          </w:p>
        </w:tc>
        <w:tc>
          <w:tcPr>
            <w:tcW w:w="1080" w:type="dxa"/>
            <w:tcBorders>
              <w:top w:val="nil"/>
              <w:left w:val="nil"/>
              <w:bottom w:val="single" w:sz="4" w:space="0" w:color="auto"/>
              <w:right w:val="single" w:sz="4" w:space="0" w:color="auto"/>
            </w:tcBorders>
            <w:shd w:val="clear" w:color="auto" w:fill="auto"/>
            <w:noWrap/>
            <w:vAlign w:val="bottom"/>
            <w:hideMark/>
          </w:tcPr>
          <w:p w14:paraId="79ABA9DC" w14:textId="77777777" w:rsidR="002142CB" w:rsidRPr="00BB13EB" w:rsidRDefault="002142CB" w:rsidP="0094291F">
            <w:pPr>
              <w:jc w:val="center"/>
              <w:rPr>
                <w:sz w:val="28"/>
                <w:szCs w:val="28"/>
              </w:rPr>
            </w:pPr>
            <w:r w:rsidRPr="00BB13EB">
              <w:rPr>
                <w:sz w:val="28"/>
                <w:szCs w:val="28"/>
              </w:rPr>
              <w:t>No. 25</w:t>
            </w:r>
          </w:p>
        </w:tc>
        <w:tc>
          <w:tcPr>
            <w:tcW w:w="1106" w:type="dxa"/>
            <w:tcBorders>
              <w:top w:val="nil"/>
              <w:left w:val="nil"/>
              <w:bottom w:val="single" w:sz="4" w:space="0" w:color="auto"/>
              <w:right w:val="single" w:sz="4" w:space="0" w:color="auto"/>
            </w:tcBorders>
            <w:shd w:val="clear" w:color="auto" w:fill="auto"/>
            <w:noWrap/>
            <w:vAlign w:val="bottom"/>
            <w:hideMark/>
          </w:tcPr>
          <w:p w14:paraId="49A0528F" w14:textId="77777777" w:rsidR="002142CB" w:rsidRPr="00BB13EB" w:rsidRDefault="002142CB" w:rsidP="0094291F">
            <w:pPr>
              <w:jc w:val="center"/>
              <w:rPr>
                <w:sz w:val="28"/>
                <w:szCs w:val="28"/>
              </w:rPr>
            </w:pPr>
            <w:r w:rsidRPr="00BB13EB">
              <w:rPr>
                <w:sz w:val="28"/>
                <w:szCs w:val="28"/>
              </w:rPr>
              <w:t>No. 27</w:t>
            </w:r>
          </w:p>
        </w:tc>
        <w:tc>
          <w:tcPr>
            <w:tcW w:w="1080" w:type="dxa"/>
            <w:tcBorders>
              <w:top w:val="nil"/>
              <w:left w:val="nil"/>
              <w:bottom w:val="single" w:sz="4" w:space="0" w:color="auto"/>
              <w:right w:val="single" w:sz="8" w:space="0" w:color="auto"/>
            </w:tcBorders>
            <w:shd w:val="clear" w:color="auto" w:fill="auto"/>
            <w:noWrap/>
            <w:vAlign w:val="bottom"/>
            <w:hideMark/>
          </w:tcPr>
          <w:p w14:paraId="268C18AF" w14:textId="77777777" w:rsidR="002142CB" w:rsidRPr="00BB13EB" w:rsidRDefault="002142CB" w:rsidP="0094291F">
            <w:pPr>
              <w:jc w:val="center"/>
              <w:rPr>
                <w:sz w:val="28"/>
                <w:szCs w:val="28"/>
              </w:rPr>
            </w:pPr>
            <w:r w:rsidRPr="00BB13EB">
              <w:rPr>
                <w:sz w:val="28"/>
                <w:szCs w:val="28"/>
              </w:rPr>
              <w:t>No. 29</w:t>
            </w:r>
          </w:p>
        </w:tc>
        <w:tc>
          <w:tcPr>
            <w:tcW w:w="1080" w:type="dxa"/>
            <w:tcBorders>
              <w:top w:val="nil"/>
              <w:left w:val="nil"/>
              <w:bottom w:val="nil"/>
              <w:right w:val="nil"/>
            </w:tcBorders>
            <w:shd w:val="clear" w:color="auto" w:fill="auto"/>
            <w:noWrap/>
            <w:vAlign w:val="bottom"/>
            <w:hideMark/>
          </w:tcPr>
          <w:p w14:paraId="679BB828" w14:textId="77777777" w:rsidR="002142CB" w:rsidRPr="00BB13EB" w:rsidRDefault="002142CB" w:rsidP="0094291F">
            <w:pPr>
              <w:jc w:val="center"/>
              <w:rPr>
                <w:sz w:val="28"/>
                <w:szCs w:val="28"/>
              </w:rPr>
            </w:pPr>
          </w:p>
        </w:tc>
      </w:tr>
      <w:tr w:rsidR="00BB13EB" w:rsidRPr="00BB13EB" w14:paraId="2D603120"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5BA3733" w14:textId="77777777" w:rsidR="002142CB" w:rsidRPr="00BB13EB" w:rsidRDefault="002142CB" w:rsidP="0094291F">
            <w:pPr>
              <w:jc w:val="center"/>
              <w:rPr>
                <w:sz w:val="28"/>
                <w:szCs w:val="28"/>
              </w:rPr>
            </w:pPr>
            <w:r w:rsidRPr="00BB13EB">
              <w:rPr>
                <w:sz w:val="28"/>
                <w:szCs w:val="28"/>
              </w:rPr>
              <w:t>G/F</w:t>
            </w:r>
          </w:p>
        </w:tc>
        <w:tc>
          <w:tcPr>
            <w:tcW w:w="1080" w:type="dxa"/>
            <w:tcBorders>
              <w:top w:val="nil"/>
              <w:left w:val="nil"/>
              <w:bottom w:val="single" w:sz="4" w:space="0" w:color="auto"/>
              <w:right w:val="single" w:sz="4" w:space="0" w:color="auto"/>
            </w:tcBorders>
            <w:shd w:val="clear" w:color="auto" w:fill="auto"/>
            <w:noWrap/>
            <w:vAlign w:val="bottom"/>
            <w:hideMark/>
          </w:tcPr>
          <w:p w14:paraId="63E4808F"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024D06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2F5BF32F"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758D1DE6"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1C0F9D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233E7020" w14:textId="77777777" w:rsidR="002142CB" w:rsidRPr="00BB13EB" w:rsidRDefault="002142CB" w:rsidP="0094291F">
            <w:pPr>
              <w:jc w:val="center"/>
              <w:rPr>
                <w:sz w:val="28"/>
                <w:szCs w:val="28"/>
              </w:rPr>
            </w:pPr>
          </w:p>
        </w:tc>
      </w:tr>
      <w:tr w:rsidR="00BB13EB" w:rsidRPr="00BB13EB" w14:paraId="2562FA36"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E4966A0" w14:textId="77777777" w:rsidR="002142CB" w:rsidRPr="00BB13EB" w:rsidRDefault="002142CB" w:rsidP="0094291F">
            <w:pPr>
              <w:jc w:val="center"/>
              <w:rPr>
                <w:sz w:val="28"/>
                <w:szCs w:val="28"/>
              </w:rPr>
            </w:pPr>
            <w:r w:rsidRPr="00BB13EB">
              <w:rPr>
                <w:sz w:val="28"/>
                <w:szCs w:val="28"/>
              </w:rPr>
              <w:t>1/F</w:t>
            </w:r>
          </w:p>
        </w:tc>
        <w:tc>
          <w:tcPr>
            <w:tcW w:w="1080" w:type="dxa"/>
            <w:tcBorders>
              <w:top w:val="nil"/>
              <w:left w:val="nil"/>
              <w:bottom w:val="single" w:sz="4" w:space="0" w:color="auto"/>
              <w:right w:val="single" w:sz="4" w:space="0" w:color="auto"/>
            </w:tcBorders>
            <w:shd w:val="clear" w:color="auto" w:fill="auto"/>
            <w:noWrap/>
            <w:vAlign w:val="bottom"/>
            <w:hideMark/>
          </w:tcPr>
          <w:p w14:paraId="40F2E556"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4154EC95"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7204EFE2"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4273B68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6C2F0607"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63072D55" w14:textId="77777777" w:rsidR="002142CB" w:rsidRPr="00BB13EB" w:rsidRDefault="002142CB" w:rsidP="0094291F">
            <w:pPr>
              <w:jc w:val="center"/>
              <w:rPr>
                <w:sz w:val="28"/>
                <w:szCs w:val="28"/>
              </w:rPr>
            </w:pPr>
          </w:p>
        </w:tc>
      </w:tr>
      <w:tr w:rsidR="00BB13EB" w:rsidRPr="00BB13EB" w14:paraId="5D4C72D6"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125A569" w14:textId="77777777" w:rsidR="002142CB" w:rsidRPr="00BB13EB" w:rsidRDefault="002142CB" w:rsidP="0094291F">
            <w:pPr>
              <w:jc w:val="center"/>
              <w:rPr>
                <w:sz w:val="28"/>
                <w:szCs w:val="28"/>
              </w:rPr>
            </w:pPr>
            <w:r w:rsidRPr="00BB13EB">
              <w:rPr>
                <w:sz w:val="28"/>
                <w:szCs w:val="28"/>
              </w:rPr>
              <w:t>2/F</w:t>
            </w:r>
          </w:p>
        </w:tc>
        <w:tc>
          <w:tcPr>
            <w:tcW w:w="1080" w:type="dxa"/>
            <w:tcBorders>
              <w:top w:val="nil"/>
              <w:left w:val="nil"/>
              <w:bottom w:val="single" w:sz="4" w:space="0" w:color="auto"/>
              <w:right w:val="single" w:sz="4" w:space="0" w:color="auto"/>
            </w:tcBorders>
            <w:shd w:val="clear" w:color="auto" w:fill="auto"/>
            <w:noWrap/>
            <w:vAlign w:val="bottom"/>
            <w:hideMark/>
          </w:tcPr>
          <w:p w14:paraId="7C478508"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EC7869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2782D394"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60FB9940"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2F3306D7"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539A30BC" w14:textId="77777777" w:rsidR="002142CB" w:rsidRPr="00BB13EB" w:rsidRDefault="002142CB" w:rsidP="0094291F">
            <w:pPr>
              <w:jc w:val="center"/>
              <w:rPr>
                <w:sz w:val="28"/>
                <w:szCs w:val="28"/>
              </w:rPr>
            </w:pPr>
          </w:p>
        </w:tc>
      </w:tr>
      <w:tr w:rsidR="00BB13EB" w:rsidRPr="00BB13EB" w14:paraId="3E021955"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8DE7413" w14:textId="77777777" w:rsidR="002142CB" w:rsidRPr="00BB13EB" w:rsidRDefault="002142CB" w:rsidP="0094291F">
            <w:pPr>
              <w:jc w:val="center"/>
              <w:rPr>
                <w:sz w:val="28"/>
                <w:szCs w:val="28"/>
              </w:rPr>
            </w:pPr>
            <w:r w:rsidRPr="00BB13EB">
              <w:rPr>
                <w:sz w:val="28"/>
                <w:szCs w:val="28"/>
              </w:rPr>
              <w:t>3/F</w:t>
            </w:r>
          </w:p>
        </w:tc>
        <w:tc>
          <w:tcPr>
            <w:tcW w:w="1080" w:type="dxa"/>
            <w:tcBorders>
              <w:top w:val="nil"/>
              <w:left w:val="nil"/>
              <w:bottom w:val="single" w:sz="4" w:space="0" w:color="auto"/>
              <w:right w:val="single" w:sz="4" w:space="0" w:color="auto"/>
            </w:tcBorders>
            <w:shd w:val="clear" w:color="auto" w:fill="auto"/>
            <w:noWrap/>
            <w:vAlign w:val="bottom"/>
            <w:hideMark/>
          </w:tcPr>
          <w:p w14:paraId="6917F22A"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56B2195C"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983D20A"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211D8787"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04E4FADF"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5F78F2A9" w14:textId="77777777" w:rsidR="002142CB" w:rsidRPr="00BB13EB" w:rsidRDefault="002142CB" w:rsidP="0094291F">
            <w:pPr>
              <w:jc w:val="center"/>
              <w:rPr>
                <w:sz w:val="28"/>
                <w:szCs w:val="28"/>
              </w:rPr>
            </w:pPr>
          </w:p>
        </w:tc>
      </w:tr>
      <w:tr w:rsidR="00BB13EB" w:rsidRPr="00BB13EB" w14:paraId="40038375"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192A6D8" w14:textId="77777777" w:rsidR="002142CB" w:rsidRPr="00BB13EB" w:rsidRDefault="002142CB" w:rsidP="0094291F">
            <w:pPr>
              <w:jc w:val="center"/>
              <w:rPr>
                <w:sz w:val="28"/>
                <w:szCs w:val="28"/>
              </w:rPr>
            </w:pPr>
            <w:r w:rsidRPr="00BB13EB">
              <w:rPr>
                <w:sz w:val="28"/>
                <w:szCs w:val="28"/>
              </w:rPr>
              <w:t>4/F</w:t>
            </w:r>
          </w:p>
        </w:tc>
        <w:tc>
          <w:tcPr>
            <w:tcW w:w="1080" w:type="dxa"/>
            <w:tcBorders>
              <w:top w:val="nil"/>
              <w:left w:val="nil"/>
              <w:bottom w:val="single" w:sz="4" w:space="0" w:color="auto"/>
              <w:right w:val="single" w:sz="4" w:space="0" w:color="auto"/>
            </w:tcBorders>
            <w:shd w:val="clear" w:color="auto" w:fill="auto"/>
            <w:noWrap/>
            <w:vAlign w:val="bottom"/>
            <w:hideMark/>
          </w:tcPr>
          <w:p w14:paraId="2217ABE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12B5587"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767CD8E2"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2E9942D3"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8A56D3F"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0D5CE680" w14:textId="77777777" w:rsidR="002142CB" w:rsidRPr="00BB13EB" w:rsidRDefault="002142CB" w:rsidP="0094291F">
            <w:pPr>
              <w:jc w:val="center"/>
              <w:rPr>
                <w:sz w:val="28"/>
                <w:szCs w:val="28"/>
              </w:rPr>
            </w:pPr>
          </w:p>
        </w:tc>
      </w:tr>
      <w:tr w:rsidR="00BB13EB" w:rsidRPr="00BB13EB" w14:paraId="657F57DE"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1D6F9DE" w14:textId="77777777" w:rsidR="002142CB" w:rsidRPr="00BB13EB" w:rsidRDefault="002142CB" w:rsidP="0094291F">
            <w:pPr>
              <w:jc w:val="center"/>
              <w:rPr>
                <w:sz w:val="28"/>
                <w:szCs w:val="28"/>
              </w:rPr>
            </w:pPr>
            <w:r w:rsidRPr="00BB13EB">
              <w:rPr>
                <w:sz w:val="28"/>
                <w:szCs w:val="28"/>
              </w:rPr>
              <w:t>5/F</w:t>
            </w:r>
          </w:p>
        </w:tc>
        <w:tc>
          <w:tcPr>
            <w:tcW w:w="1080" w:type="dxa"/>
            <w:tcBorders>
              <w:top w:val="nil"/>
              <w:left w:val="nil"/>
              <w:bottom w:val="single" w:sz="4" w:space="0" w:color="auto"/>
              <w:right w:val="single" w:sz="4" w:space="0" w:color="auto"/>
            </w:tcBorders>
            <w:shd w:val="clear" w:color="auto" w:fill="auto"/>
            <w:noWrap/>
            <w:vAlign w:val="bottom"/>
            <w:hideMark/>
          </w:tcPr>
          <w:p w14:paraId="0F3C95B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2249303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6CCB0BBC"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448E2B20"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1D193FF9"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6CB7E2A9" w14:textId="77777777" w:rsidR="002142CB" w:rsidRPr="00BB13EB" w:rsidRDefault="002142CB" w:rsidP="0094291F">
            <w:pPr>
              <w:jc w:val="center"/>
              <w:rPr>
                <w:sz w:val="28"/>
                <w:szCs w:val="28"/>
              </w:rPr>
            </w:pPr>
          </w:p>
        </w:tc>
      </w:tr>
      <w:tr w:rsidR="00BB13EB" w:rsidRPr="00BB13EB" w14:paraId="214CFC92"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15ABDD5" w14:textId="77777777" w:rsidR="002142CB" w:rsidRPr="00BB13EB" w:rsidRDefault="002142CB" w:rsidP="0094291F">
            <w:pPr>
              <w:jc w:val="center"/>
              <w:rPr>
                <w:sz w:val="28"/>
                <w:szCs w:val="28"/>
              </w:rPr>
            </w:pPr>
            <w:r w:rsidRPr="00BB13EB">
              <w:rPr>
                <w:sz w:val="28"/>
                <w:szCs w:val="28"/>
              </w:rPr>
              <w:t>6/F</w:t>
            </w:r>
          </w:p>
        </w:tc>
        <w:tc>
          <w:tcPr>
            <w:tcW w:w="1080" w:type="dxa"/>
            <w:tcBorders>
              <w:top w:val="nil"/>
              <w:left w:val="nil"/>
              <w:bottom w:val="single" w:sz="4" w:space="0" w:color="auto"/>
              <w:right w:val="single" w:sz="4" w:space="0" w:color="auto"/>
            </w:tcBorders>
            <w:shd w:val="clear" w:color="auto" w:fill="auto"/>
            <w:noWrap/>
            <w:vAlign w:val="bottom"/>
            <w:hideMark/>
          </w:tcPr>
          <w:p w14:paraId="71317A9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123876AE"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1B2DAEE1"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429AB405"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3F90C31"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44558E9D" w14:textId="77777777" w:rsidR="002142CB" w:rsidRPr="00BB13EB" w:rsidRDefault="002142CB" w:rsidP="0094291F">
            <w:pPr>
              <w:jc w:val="center"/>
              <w:rPr>
                <w:sz w:val="28"/>
                <w:szCs w:val="28"/>
              </w:rPr>
            </w:pPr>
          </w:p>
        </w:tc>
      </w:tr>
      <w:tr w:rsidR="00BB13EB" w:rsidRPr="00BB13EB" w14:paraId="7F333FEE" w14:textId="77777777" w:rsidTr="00955E9F">
        <w:trPr>
          <w:trHeight w:val="375"/>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1823738" w14:textId="77777777" w:rsidR="002142CB" w:rsidRPr="00BB13EB" w:rsidRDefault="002142CB" w:rsidP="0094291F">
            <w:pPr>
              <w:jc w:val="center"/>
              <w:rPr>
                <w:sz w:val="28"/>
                <w:szCs w:val="28"/>
              </w:rPr>
            </w:pPr>
            <w:r w:rsidRPr="00BB13EB">
              <w:rPr>
                <w:sz w:val="28"/>
                <w:szCs w:val="28"/>
              </w:rPr>
              <w:t>7/F</w:t>
            </w:r>
          </w:p>
        </w:tc>
        <w:tc>
          <w:tcPr>
            <w:tcW w:w="1080" w:type="dxa"/>
            <w:tcBorders>
              <w:top w:val="nil"/>
              <w:left w:val="nil"/>
              <w:bottom w:val="single" w:sz="4" w:space="0" w:color="auto"/>
              <w:right w:val="single" w:sz="4" w:space="0" w:color="auto"/>
            </w:tcBorders>
            <w:shd w:val="clear" w:color="auto" w:fill="auto"/>
            <w:noWrap/>
            <w:vAlign w:val="bottom"/>
            <w:hideMark/>
          </w:tcPr>
          <w:p w14:paraId="1B8D3271"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12D4DD63"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4" w:space="0" w:color="auto"/>
            </w:tcBorders>
            <w:shd w:val="clear" w:color="auto" w:fill="auto"/>
            <w:noWrap/>
            <w:vAlign w:val="bottom"/>
            <w:hideMark/>
          </w:tcPr>
          <w:p w14:paraId="0B3DEB9F"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6184DF44"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4" w:space="0" w:color="auto"/>
              <w:right w:val="single" w:sz="8" w:space="0" w:color="auto"/>
            </w:tcBorders>
            <w:shd w:val="clear" w:color="auto" w:fill="auto"/>
            <w:noWrap/>
            <w:vAlign w:val="bottom"/>
            <w:hideMark/>
          </w:tcPr>
          <w:p w14:paraId="41762FDC"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6E16E3EF" w14:textId="77777777" w:rsidR="002142CB" w:rsidRPr="00BB13EB" w:rsidRDefault="002142CB" w:rsidP="0094291F">
            <w:pPr>
              <w:jc w:val="center"/>
              <w:rPr>
                <w:sz w:val="28"/>
                <w:szCs w:val="28"/>
              </w:rPr>
            </w:pPr>
          </w:p>
        </w:tc>
      </w:tr>
      <w:tr w:rsidR="00BB13EB" w:rsidRPr="00BB13EB" w14:paraId="400A41AB" w14:textId="77777777" w:rsidTr="00955E9F">
        <w:trPr>
          <w:trHeight w:val="375"/>
        </w:trPr>
        <w:tc>
          <w:tcPr>
            <w:tcW w:w="10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C289441" w14:textId="77777777" w:rsidR="002142CB" w:rsidRPr="00BB13EB" w:rsidRDefault="002142CB" w:rsidP="0094291F">
            <w:pPr>
              <w:jc w:val="center"/>
              <w:rPr>
                <w:sz w:val="28"/>
                <w:szCs w:val="28"/>
              </w:rPr>
            </w:pPr>
            <w:r w:rsidRPr="00BB13EB">
              <w:rPr>
                <w:sz w:val="28"/>
                <w:szCs w:val="28"/>
              </w:rPr>
              <w:t>8/F</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CC791F" w14:textId="77777777" w:rsidR="002142CB" w:rsidRPr="00BB13EB" w:rsidRDefault="002142CB" w:rsidP="0094291F">
            <w:pPr>
              <w:jc w:val="center"/>
              <w:rPr>
                <w:sz w:val="28"/>
                <w:szCs w:val="28"/>
              </w:rPr>
            </w:pPr>
            <w:r w:rsidRPr="00BB13EB">
              <w:rPr>
                <w:sz w:val="28"/>
                <w:szCs w:val="28"/>
              </w:rPr>
              <w:t>1/110</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4F8FAD" w14:textId="77777777" w:rsidR="002142CB" w:rsidRPr="00BB13EB" w:rsidRDefault="002142CB" w:rsidP="0094291F">
            <w:pPr>
              <w:jc w:val="center"/>
              <w:rPr>
                <w:sz w:val="28"/>
                <w:szCs w:val="28"/>
              </w:rPr>
            </w:pPr>
            <w:r w:rsidRPr="00BB13EB">
              <w:rPr>
                <w:sz w:val="28"/>
                <w:szCs w:val="28"/>
              </w:rPr>
              <w:t>1/110</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47AB99"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4" w:space="0" w:color="auto"/>
              <w:right w:val="single" w:sz="4" w:space="0" w:color="auto"/>
            </w:tcBorders>
            <w:shd w:val="clear" w:color="auto" w:fill="auto"/>
            <w:noWrap/>
            <w:vAlign w:val="bottom"/>
            <w:hideMark/>
          </w:tcPr>
          <w:p w14:paraId="718EFEEB" w14:textId="77777777" w:rsidR="002142CB" w:rsidRPr="00BB13EB" w:rsidRDefault="002142CB" w:rsidP="0094291F">
            <w:pPr>
              <w:jc w:val="center"/>
              <w:rPr>
                <w:sz w:val="22"/>
              </w:rPr>
            </w:pPr>
            <w:r w:rsidRPr="00BB13EB">
              <w:rPr>
                <w:sz w:val="22"/>
              </w:rPr>
              <w:t>Flat A-3(1)</w:t>
            </w:r>
          </w:p>
        </w:tc>
        <w:tc>
          <w:tcPr>
            <w:tcW w:w="108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15D684C5"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61B035BB" w14:textId="77777777" w:rsidR="002142CB" w:rsidRPr="00BB13EB" w:rsidRDefault="002142CB" w:rsidP="0094291F">
            <w:pPr>
              <w:jc w:val="center"/>
              <w:rPr>
                <w:sz w:val="28"/>
                <w:szCs w:val="28"/>
              </w:rPr>
            </w:pPr>
          </w:p>
        </w:tc>
      </w:tr>
      <w:tr w:rsidR="00BB13EB" w:rsidRPr="00BB13EB" w14:paraId="6CCD2299" w14:textId="77777777" w:rsidTr="00955E9F">
        <w:trPr>
          <w:trHeight w:val="375"/>
        </w:trPr>
        <w:tc>
          <w:tcPr>
            <w:tcW w:w="1080" w:type="dxa"/>
            <w:vMerge/>
            <w:tcBorders>
              <w:top w:val="nil"/>
              <w:left w:val="single" w:sz="8" w:space="0" w:color="auto"/>
              <w:bottom w:val="single" w:sz="4" w:space="0" w:color="auto"/>
              <w:right w:val="single" w:sz="4" w:space="0" w:color="auto"/>
            </w:tcBorders>
            <w:vAlign w:val="center"/>
            <w:hideMark/>
          </w:tcPr>
          <w:p w14:paraId="648604D3"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04740C57"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730A187B"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655A0D55" w14:textId="77777777" w:rsidR="002142CB" w:rsidRPr="00BB13EB" w:rsidRDefault="002142CB" w:rsidP="0094291F">
            <w:pPr>
              <w:rPr>
                <w:sz w:val="28"/>
                <w:szCs w:val="28"/>
              </w:rPr>
            </w:pPr>
          </w:p>
        </w:tc>
        <w:tc>
          <w:tcPr>
            <w:tcW w:w="1106" w:type="dxa"/>
            <w:tcBorders>
              <w:top w:val="nil"/>
              <w:left w:val="nil"/>
              <w:bottom w:val="single" w:sz="4" w:space="0" w:color="auto"/>
              <w:right w:val="single" w:sz="4" w:space="0" w:color="auto"/>
            </w:tcBorders>
            <w:shd w:val="clear" w:color="auto" w:fill="auto"/>
            <w:noWrap/>
            <w:vAlign w:val="bottom"/>
            <w:hideMark/>
          </w:tcPr>
          <w:p w14:paraId="4ABE7063" w14:textId="77777777" w:rsidR="002142CB" w:rsidRPr="00BB13EB" w:rsidRDefault="002142CB" w:rsidP="0094291F">
            <w:pPr>
              <w:jc w:val="center"/>
              <w:rPr>
                <w:sz w:val="22"/>
              </w:rPr>
            </w:pPr>
            <w:r w:rsidRPr="00BB13EB">
              <w:rPr>
                <w:sz w:val="22"/>
              </w:rPr>
              <w:t>1/2 of 1/110</w:t>
            </w:r>
          </w:p>
        </w:tc>
        <w:tc>
          <w:tcPr>
            <w:tcW w:w="1080" w:type="dxa"/>
            <w:vMerge/>
            <w:tcBorders>
              <w:top w:val="nil"/>
              <w:left w:val="single" w:sz="4" w:space="0" w:color="auto"/>
              <w:bottom w:val="single" w:sz="4" w:space="0" w:color="auto"/>
              <w:right w:val="single" w:sz="8" w:space="0" w:color="auto"/>
            </w:tcBorders>
            <w:vAlign w:val="center"/>
            <w:hideMark/>
          </w:tcPr>
          <w:p w14:paraId="06EA5F22" w14:textId="77777777" w:rsidR="002142CB" w:rsidRPr="00BB13EB" w:rsidRDefault="002142CB" w:rsidP="0094291F">
            <w:pPr>
              <w:rPr>
                <w:sz w:val="28"/>
                <w:szCs w:val="28"/>
              </w:rPr>
            </w:pPr>
          </w:p>
        </w:tc>
        <w:tc>
          <w:tcPr>
            <w:tcW w:w="1080" w:type="dxa"/>
            <w:tcBorders>
              <w:top w:val="nil"/>
              <w:left w:val="nil"/>
              <w:bottom w:val="nil"/>
              <w:right w:val="nil"/>
            </w:tcBorders>
            <w:shd w:val="clear" w:color="auto" w:fill="auto"/>
            <w:noWrap/>
            <w:vAlign w:val="bottom"/>
            <w:hideMark/>
          </w:tcPr>
          <w:p w14:paraId="685054AB" w14:textId="77777777" w:rsidR="002142CB" w:rsidRPr="00BB13EB" w:rsidRDefault="002142CB" w:rsidP="0094291F">
            <w:pPr>
              <w:jc w:val="center"/>
              <w:rPr>
                <w:sz w:val="22"/>
              </w:rPr>
            </w:pPr>
          </w:p>
        </w:tc>
      </w:tr>
      <w:tr w:rsidR="00BB13EB" w:rsidRPr="00BB13EB" w14:paraId="6A4BBF93" w14:textId="77777777" w:rsidTr="00955E9F">
        <w:trPr>
          <w:trHeight w:val="375"/>
        </w:trPr>
        <w:tc>
          <w:tcPr>
            <w:tcW w:w="1080" w:type="dxa"/>
            <w:vMerge/>
            <w:tcBorders>
              <w:top w:val="nil"/>
              <w:left w:val="single" w:sz="8" w:space="0" w:color="auto"/>
              <w:bottom w:val="single" w:sz="4" w:space="0" w:color="auto"/>
              <w:right w:val="single" w:sz="4" w:space="0" w:color="auto"/>
            </w:tcBorders>
            <w:vAlign w:val="center"/>
            <w:hideMark/>
          </w:tcPr>
          <w:p w14:paraId="14B538CD"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0750D5A3"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4320746E"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4F1F6BDD" w14:textId="77777777" w:rsidR="002142CB" w:rsidRPr="00BB13EB" w:rsidRDefault="002142CB" w:rsidP="0094291F">
            <w:pPr>
              <w:rPr>
                <w:sz w:val="28"/>
                <w:szCs w:val="28"/>
              </w:rPr>
            </w:pPr>
          </w:p>
        </w:tc>
        <w:tc>
          <w:tcPr>
            <w:tcW w:w="1106" w:type="dxa"/>
            <w:tcBorders>
              <w:top w:val="nil"/>
              <w:left w:val="nil"/>
              <w:bottom w:val="single" w:sz="4" w:space="0" w:color="auto"/>
              <w:right w:val="single" w:sz="4" w:space="0" w:color="auto"/>
            </w:tcBorders>
            <w:shd w:val="clear" w:color="auto" w:fill="auto"/>
            <w:noWrap/>
            <w:vAlign w:val="bottom"/>
            <w:hideMark/>
          </w:tcPr>
          <w:p w14:paraId="0379D734" w14:textId="77777777" w:rsidR="002142CB" w:rsidRPr="00BB13EB" w:rsidRDefault="002142CB" w:rsidP="0094291F">
            <w:pPr>
              <w:jc w:val="center"/>
              <w:rPr>
                <w:sz w:val="22"/>
              </w:rPr>
            </w:pPr>
            <w:r w:rsidRPr="00BB13EB">
              <w:rPr>
                <w:sz w:val="22"/>
              </w:rPr>
              <w:t>Flat A-3(2)</w:t>
            </w:r>
          </w:p>
        </w:tc>
        <w:tc>
          <w:tcPr>
            <w:tcW w:w="1080" w:type="dxa"/>
            <w:vMerge/>
            <w:tcBorders>
              <w:top w:val="nil"/>
              <w:left w:val="single" w:sz="4" w:space="0" w:color="auto"/>
              <w:bottom w:val="single" w:sz="4" w:space="0" w:color="auto"/>
              <w:right w:val="single" w:sz="8" w:space="0" w:color="auto"/>
            </w:tcBorders>
            <w:vAlign w:val="center"/>
            <w:hideMark/>
          </w:tcPr>
          <w:p w14:paraId="7441982A" w14:textId="77777777" w:rsidR="002142CB" w:rsidRPr="00BB13EB" w:rsidRDefault="002142CB" w:rsidP="0094291F">
            <w:pPr>
              <w:rPr>
                <w:sz w:val="28"/>
                <w:szCs w:val="28"/>
              </w:rPr>
            </w:pPr>
          </w:p>
        </w:tc>
        <w:tc>
          <w:tcPr>
            <w:tcW w:w="1080" w:type="dxa"/>
            <w:tcBorders>
              <w:top w:val="nil"/>
              <w:left w:val="nil"/>
              <w:bottom w:val="nil"/>
              <w:right w:val="nil"/>
            </w:tcBorders>
            <w:shd w:val="clear" w:color="auto" w:fill="auto"/>
            <w:noWrap/>
            <w:vAlign w:val="bottom"/>
            <w:hideMark/>
          </w:tcPr>
          <w:p w14:paraId="13777EE4" w14:textId="77777777" w:rsidR="002142CB" w:rsidRPr="00BB13EB" w:rsidRDefault="002142CB" w:rsidP="0094291F">
            <w:pPr>
              <w:jc w:val="center"/>
              <w:rPr>
                <w:sz w:val="22"/>
              </w:rPr>
            </w:pPr>
          </w:p>
        </w:tc>
      </w:tr>
      <w:tr w:rsidR="00BB13EB" w:rsidRPr="00BB13EB" w14:paraId="17D9EACC" w14:textId="77777777" w:rsidTr="00955E9F">
        <w:trPr>
          <w:trHeight w:val="375"/>
        </w:trPr>
        <w:tc>
          <w:tcPr>
            <w:tcW w:w="1080" w:type="dxa"/>
            <w:vMerge/>
            <w:tcBorders>
              <w:top w:val="nil"/>
              <w:left w:val="single" w:sz="8" w:space="0" w:color="auto"/>
              <w:bottom w:val="single" w:sz="4" w:space="0" w:color="auto"/>
              <w:right w:val="single" w:sz="4" w:space="0" w:color="auto"/>
            </w:tcBorders>
            <w:vAlign w:val="center"/>
            <w:hideMark/>
          </w:tcPr>
          <w:p w14:paraId="770166EE"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0BD6B452"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46D06B01" w14:textId="77777777" w:rsidR="002142CB" w:rsidRPr="00BB13EB" w:rsidRDefault="002142CB" w:rsidP="0094291F">
            <w:pPr>
              <w:rPr>
                <w:sz w:val="28"/>
                <w:szCs w:val="28"/>
              </w:rPr>
            </w:pPr>
          </w:p>
        </w:tc>
        <w:tc>
          <w:tcPr>
            <w:tcW w:w="1080" w:type="dxa"/>
            <w:vMerge/>
            <w:tcBorders>
              <w:top w:val="nil"/>
              <w:left w:val="single" w:sz="4" w:space="0" w:color="auto"/>
              <w:bottom w:val="single" w:sz="4" w:space="0" w:color="auto"/>
              <w:right w:val="single" w:sz="4" w:space="0" w:color="auto"/>
            </w:tcBorders>
            <w:vAlign w:val="center"/>
            <w:hideMark/>
          </w:tcPr>
          <w:p w14:paraId="44A5EE90" w14:textId="77777777" w:rsidR="002142CB" w:rsidRPr="00BB13EB" w:rsidRDefault="002142CB" w:rsidP="0094291F">
            <w:pPr>
              <w:rPr>
                <w:sz w:val="28"/>
                <w:szCs w:val="28"/>
              </w:rPr>
            </w:pPr>
          </w:p>
        </w:tc>
        <w:tc>
          <w:tcPr>
            <w:tcW w:w="1106" w:type="dxa"/>
            <w:tcBorders>
              <w:top w:val="nil"/>
              <w:left w:val="nil"/>
              <w:bottom w:val="single" w:sz="4" w:space="0" w:color="auto"/>
              <w:right w:val="single" w:sz="4" w:space="0" w:color="auto"/>
            </w:tcBorders>
            <w:shd w:val="clear" w:color="auto" w:fill="auto"/>
            <w:noWrap/>
            <w:vAlign w:val="bottom"/>
            <w:hideMark/>
          </w:tcPr>
          <w:p w14:paraId="2CBDE50D" w14:textId="77777777" w:rsidR="002142CB" w:rsidRPr="00BB13EB" w:rsidRDefault="002142CB" w:rsidP="0094291F">
            <w:pPr>
              <w:jc w:val="center"/>
              <w:rPr>
                <w:sz w:val="22"/>
              </w:rPr>
            </w:pPr>
            <w:r w:rsidRPr="00BB13EB">
              <w:rPr>
                <w:sz w:val="22"/>
              </w:rPr>
              <w:t>1/2 of 1/110</w:t>
            </w:r>
          </w:p>
        </w:tc>
        <w:tc>
          <w:tcPr>
            <w:tcW w:w="1080" w:type="dxa"/>
            <w:vMerge/>
            <w:tcBorders>
              <w:top w:val="nil"/>
              <w:left w:val="single" w:sz="4" w:space="0" w:color="auto"/>
              <w:bottom w:val="single" w:sz="4" w:space="0" w:color="auto"/>
              <w:right w:val="single" w:sz="8" w:space="0" w:color="auto"/>
            </w:tcBorders>
            <w:vAlign w:val="center"/>
            <w:hideMark/>
          </w:tcPr>
          <w:p w14:paraId="0C08FC4B" w14:textId="77777777" w:rsidR="002142CB" w:rsidRPr="00BB13EB" w:rsidRDefault="002142CB" w:rsidP="0094291F">
            <w:pPr>
              <w:rPr>
                <w:sz w:val="28"/>
                <w:szCs w:val="28"/>
              </w:rPr>
            </w:pPr>
          </w:p>
        </w:tc>
        <w:tc>
          <w:tcPr>
            <w:tcW w:w="1080" w:type="dxa"/>
            <w:tcBorders>
              <w:top w:val="nil"/>
              <w:left w:val="nil"/>
              <w:bottom w:val="nil"/>
              <w:right w:val="nil"/>
            </w:tcBorders>
            <w:shd w:val="clear" w:color="auto" w:fill="auto"/>
            <w:noWrap/>
            <w:vAlign w:val="bottom"/>
            <w:hideMark/>
          </w:tcPr>
          <w:p w14:paraId="4FC3712F" w14:textId="77777777" w:rsidR="002142CB" w:rsidRPr="00BB13EB" w:rsidRDefault="002142CB" w:rsidP="0094291F">
            <w:pPr>
              <w:jc w:val="center"/>
              <w:rPr>
                <w:sz w:val="22"/>
              </w:rPr>
            </w:pPr>
          </w:p>
        </w:tc>
      </w:tr>
      <w:tr w:rsidR="00BB13EB" w:rsidRPr="00BB13EB" w14:paraId="26635B8F" w14:textId="77777777" w:rsidTr="00955E9F">
        <w:trPr>
          <w:trHeight w:val="390"/>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14:paraId="1E115BF8" w14:textId="77777777" w:rsidR="002142CB" w:rsidRPr="00BB13EB" w:rsidRDefault="002142CB" w:rsidP="0094291F">
            <w:pPr>
              <w:jc w:val="center"/>
              <w:rPr>
                <w:sz w:val="28"/>
                <w:szCs w:val="28"/>
              </w:rPr>
            </w:pPr>
            <w:r w:rsidRPr="00BB13EB">
              <w:rPr>
                <w:sz w:val="28"/>
                <w:szCs w:val="28"/>
              </w:rPr>
              <w:t>Roof</w:t>
            </w:r>
          </w:p>
        </w:tc>
        <w:tc>
          <w:tcPr>
            <w:tcW w:w="1080" w:type="dxa"/>
            <w:tcBorders>
              <w:top w:val="nil"/>
              <w:left w:val="nil"/>
              <w:bottom w:val="single" w:sz="8" w:space="0" w:color="auto"/>
              <w:right w:val="single" w:sz="4" w:space="0" w:color="auto"/>
            </w:tcBorders>
            <w:shd w:val="clear" w:color="auto" w:fill="auto"/>
            <w:noWrap/>
            <w:vAlign w:val="bottom"/>
            <w:hideMark/>
          </w:tcPr>
          <w:p w14:paraId="1B01F3FD"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4" w:space="0" w:color="auto"/>
            </w:tcBorders>
            <w:shd w:val="clear" w:color="auto" w:fill="auto"/>
            <w:noWrap/>
            <w:vAlign w:val="bottom"/>
            <w:hideMark/>
          </w:tcPr>
          <w:p w14:paraId="34FA01E9"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4" w:space="0" w:color="auto"/>
            </w:tcBorders>
            <w:shd w:val="clear" w:color="auto" w:fill="auto"/>
            <w:noWrap/>
            <w:vAlign w:val="bottom"/>
            <w:hideMark/>
          </w:tcPr>
          <w:p w14:paraId="762808AE" w14:textId="77777777" w:rsidR="002142CB" w:rsidRPr="00BB13EB" w:rsidRDefault="002142CB" w:rsidP="0094291F">
            <w:pPr>
              <w:jc w:val="center"/>
              <w:rPr>
                <w:sz w:val="28"/>
                <w:szCs w:val="28"/>
              </w:rPr>
            </w:pPr>
            <w:r w:rsidRPr="00BB13EB">
              <w:rPr>
                <w:sz w:val="28"/>
                <w:szCs w:val="28"/>
              </w:rPr>
              <w:t>1/110</w:t>
            </w:r>
          </w:p>
        </w:tc>
        <w:tc>
          <w:tcPr>
            <w:tcW w:w="1106" w:type="dxa"/>
            <w:tcBorders>
              <w:top w:val="nil"/>
              <w:left w:val="nil"/>
              <w:bottom w:val="single" w:sz="8" w:space="0" w:color="auto"/>
              <w:right w:val="single" w:sz="4" w:space="0" w:color="auto"/>
            </w:tcBorders>
            <w:shd w:val="clear" w:color="auto" w:fill="auto"/>
            <w:noWrap/>
            <w:vAlign w:val="bottom"/>
            <w:hideMark/>
          </w:tcPr>
          <w:p w14:paraId="78E1EE86"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single" w:sz="8" w:space="0" w:color="auto"/>
              <w:right w:val="single" w:sz="8" w:space="0" w:color="auto"/>
            </w:tcBorders>
            <w:shd w:val="clear" w:color="auto" w:fill="auto"/>
            <w:noWrap/>
            <w:vAlign w:val="bottom"/>
            <w:hideMark/>
          </w:tcPr>
          <w:p w14:paraId="0E887981" w14:textId="77777777" w:rsidR="002142CB" w:rsidRPr="00BB13EB" w:rsidRDefault="002142CB" w:rsidP="0094291F">
            <w:pPr>
              <w:jc w:val="center"/>
              <w:rPr>
                <w:sz w:val="28"/>
                <w:szCs w:val="28"/>
              </w:rPr>
            </w:pPr>
            <w:r w:rsidRPr="00BB13EB">
              <w:rPr>
                <w:sz w:val="28"/>
                <w:szCs w:val="28"/>
              </w:rPr>
              <w:t>1/110</w:t>
            </w:r>
          </w:p>
        </w:tc>
        <w:tc>
          <w:tcPr>
            <w:tcW w:w="1080" w:type="dxa"/>
            <w:tcBorders>
              <w:top w:val="nil"/>
              <w:left w:val="nil"/>
              <w:bottom w:val="nil"/>
              <w:right w:val="nil"/>
            </w:tcBorders>
            <w:shd w:val="clear" w:color="auto" w:fill="auto"/>
            <w:noWrap/>
            <w:vAlign w:val="bottom"/>
            <w:hideMark/>
          </w:tcPr>
          <w:p w14:paraId="24A9EFDB" w14:textId="77777777" w:rsidR="002142CB" w:rsidRPr="00BB13EB" w:rsidRDefault="002142CB" w:rsidP="0094291F">
            <w:pPr>
              <w:jc w:val="center"/>
              <w:rPr>
                <w:sz w:val="28"/>
                <w:szCs w:val="28"/>
              </w:rPr>
            </w:pPr>
          </w:p>
        </w:tc>
      </w:tr>
      <w:tr w:rsidR="002142CB" w:rsidRPr="00BB13EB" w14:paraId="169CC1F4" w14:textId="77777777" w:rsidTr="00955E9F">
        <w:trPr>
          <w:trHeight w:val="315"/>
        </w:trPr>
        <w:tc>
          <w:tcPr>
            <w:tcW w:w="1080" w:type="dxa"/>
            <w:tcBorders>
              <w:top w:val="nil"/>
              <w:left w:val="nil"/>
              <w:bottom w:val="nil"/>
              <w:right w:val="nil"/>
            </w:tcBorders>
            <w:shd w:val="clear" w:color="auto" w:fill="auto"/>
            <w:noWrap/>
            <w:vAlign w:val="bottom"/>
            <w:hideMark/>
          </w:tcPr>
          <w:p w14:paraId="4CBC3CDD" w14:textId="77777777" w:rsidR="002142CB" w:rsidRPr="00BB13EB" w:rsidRDefault="002142CB" w:rsidP="0094291F">
            <w:pPr>
              <w:jc w:val="center"/>
              <w:rPr>
                <w:sz w:val="20"/>
                <w:szCs w:val="20"/>
              </w:rPr>
            </w:pPr>
          </w:p>
        </w:tc>
        <w:tc>
          <w:tcPr>
            <w:tcW w:w="1080" w:type="dxa"/>
            <w:tcBorders>
              <w:top w:val="nil"/>
              <w:left w:val="nil"/>
              <w:bottom w:val="nil"/>
              <w:right w:val="nil"/>
            </w:tcBorders>
            <w:shd w:val="clear" w:color="auto" w:fill="auto"/>
            <w:noWrap/>
            <w:vAlign w:val="bottom"/>
            <w:hideMark/>
          </w:tcPr>
          <w:p w14:paraId="6C77C1CD"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4952B54E"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05025778" w14:textId="77777777" w:rsidR="002142CB" w:rsidRPr="00BB13EB" w:rsidRDefault="002142CB" w:rsidP="0094291F">
            <w:pPr>
              <w:rPr>
                <w:sz w:val="20"/>
                <w:szCs w:val="20"/>
              </w:rPr>
            </w:pPr>
          </w:p>
        </w:tc>
        <w:tc>
          <w:tcPr>
            <w:tcW w:w="1106" w:type="dxa"/>
            <w:tcBorders>
              <w:top w:val="nil"/>
              <w:left w:val="nil"/>
              <w:bottom w:val="nil"/>
              <w:right w:val="nil"/>
            </w:tcBorders>
            <w:shd w:val="clear" w:color="auto" w:fill="auto"/>
            <w:noWrap/>
            <w:vAlign w:val="bottom"/>
            <w:hideMark/>
          </w:tcPr>
          <w:p w14:paraId="45E239CF"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12D0A247"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68EE3CBB" w14:textId="77777777" w:rsidR="002142CB" w:rsidRPr="00BB13EB" w:rsidRDefault="002142CB" w:rsidP="0094291F">
            <w:pPr>
              <w:rPr>
                <w:sz w:val="20"/>
                <w:szCs w:val="20"/>
              </w:rPr>
            </w:pPr>
          </w:p>
        </w:tc>
      </w:tr>
    </w:tbl>
    <w:p w14:paraId="217AE4C1" w14:textId="77777777" w:rsidR="00955E9F" w:rsidRDefault="00955E9F" w:rsidP="00955E9F">
      <w:pPr>
        <w:pStyle w:val="NormalIndent"/>
        <w:tabs>
          <w:tab w:val="left" w:pos="1440"/>
        </w:tabs>
        <w:snapToGrid/>
        <w:spacing w:line="360" w:lineRule="auto"/>
        <w:ind w:left="360" w:firstLine="0"/>
        <w:rPr>
          <w:sz w:val="28"/>
          <w:szCs w:val="28"/>
        </w:rPr>
      </w:pPr>
    </w:p>
    <w:p w14:paraId="378ABCCA" w14:textId="77777777" w:rsidR="00F5101C" w:rsidRPr="00BB13EB" w:rsidRDefault="00F5101C" w:rsidP="00955E9F">
      <w:pPr>
        <w:pStyle w:val="NormalIndent"/>
        <w:tabs>
          <w:tab w:val="left" w:pos="1440"/>
        </w:tabs>
        <w:snapToGrid/>
        <w:spacing w:line="360" w:lineRule="auto"/>
        <w:ind w:left="360" w:firstLine="0"/>
        <w:rPr>
          <w:sz w:val="28"/>
          <w:szCs w:val="28"/>
        </w:rPr>
      </w:pPr>
    </w:p>
    <w:p w14:paraId="16C97653" w14:textId="6A24D136" w:rsidR="002142CB" w:rsidRPr="00BB13EB" w:rsidRDefault="002142CB" w:rsidP="001A5963">
      <w:pPr>
        <w:pStyle w:val="NormalIndent"/>
        <w:numPr>
          <w:ilvl w:val="0"/>
          <w:numId w:val="17"/>
        </w:numPr>
        <w:tabs>
          <w:tab w:val="left" w:pos="1440"/>
        </w:tabs>
        <w:snapToGrid/>
        <w:spacing w:after="240" w:line="360" w:lineRule="auto"/>
        <w:ind w:left="1440" w:hanging="720"/>
        <w:rPr>
          <w:sz w:val="28"/>
          <w:szCs w:val="28"/>
        </w:rPr>
      </w:pPr>
      <w:r w:rsidRPr="00BB13EB">
        <w:rPr>
          <w:sz w:val="28"/>
          <w:szCs w:val="28"/>
        </w:rPr>
        <w:t xml:space="preserve">In gist, 1/110 undivided share has attached and/or is allocated to each unit on G-8/F and Roof at each street number of Nos. 9,11,13,15,17,19,21,23,25,27 and 29 Hoi Wan Street, </w:t>
      </w:r>
      <w:r w:rsidRPr="00BB13EB">
        <w:rPr>
          <w:i/>
          <w:sz w:val="28"/>
          <w:szCs w:val="28"/>
        </w:rPr>
        <w:t>except for</w:t>
      </w:r>
      <w:r w:rsidRPr="00BB13EB">
        <w:rPr>
          <w:sz w:val="28"/>
          <w:szCs w:val="28"/>
        </w:rPr>
        <w:t xml:space="preserve"> Flat A-3(1) and Flat A-3(2) at 8/F, No. 27 Hoi Wan Street which are each attached to or allocated ½ of 1/110 undivided shares under the Sub-Deed of Mutual Covenant dated 5 August 1980.</w:t>
      </w:r>
    </w:p>
    <w:p w14:paraId="59DE027C" w14:textId="77777777" w:rsidR="002142CB" w:rsidRPr="00BB13EB" w:rsidRDefault="002142CB" w:rsidP="001A5963">
      <w:pPr>
        <w:pStyle w:val="NormalIndent"/>
        <w:numPr>
          <w:ilvl w:val="0"/>
          <w:numId w:val="17"/>
        </w:numPr>
        <w:tabs>
          <w:tab w:val="left" w:pos="1440"/>
        </w:tabs>
        <w:snapToGrid/>
        <w:spacing w:after="240" w:line="360" w:lineRule="auto"/>
        <w:ind w:left="1440" w:hanging="720"/>
        <w:rPr>
          <w:sz w:val="28"/>
          <w:szCs w:val="28"/>
        </w:rPr>
      </w:pPr>
      <w:r w:rsidRPr="00BB13EB">
        <w:rPr>
          <w:sz w:val="28"/>
          <w:szCs w:val="28"/>
        </w:rPr>
        <w:t>HWB is governed by the Deed of Mutual Covenant (DMC) dated 3 July 1962.</w:t>
      </w:r>
    </w:p>
    <w:p w14:paraId="175DBF9E"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u w:val="single"/>
        </w:rPr>
        <w:t>SVB</w:t>
      </w:r>
      <w:r w:rsidRPr="00BB13EB">
        <w:rPr>
          <w:sz w:val="28"/>
          <w:szCs w:val="28"/>
        </w:rPr>
        <w:t xml:space="preserve"> is a 9-storey residential/commercial building with shops on G/F served by 7 common staircases, 5 of which serve the portions of SVB under the present application.</w:t>
      </w:r>
    </w:p>
    <w:p w14:paraId="70EC4FE2" w14:textId="77777777" w:rsidR="002142CB" w:rsidRPr="00BB13EB" w:rsidRDefault="002142CB" w:rsidP="001A5963">
      <w:pPr>
        <w:pStyle w:val="NormalIndent"/>
        <w:numPr>
          <w:ilvl w:val="0"/>
          <w:numId w:val="18"/>
        </w:numPr>
        <w:tabs>
          <w:tab w:val="left" w:pos="1440"/>
        </w:tabs>
        <w:snapToGrid/>
        <w:spacing w:after="240" w:line="360" w:lineRule="auto"/>
        <w:ind w:left="1440" w:hanging="720"/>
        <w:rPr>
          <w:sz w:val="28"/>
          <w:szCs w:val="28"/>
        </w:rPr>
      </w:pPr>
      <w:r w:rsidRPr="00BB13EB">
        <w:rPr>
          <w:sz w:val="28"/>
          <w:szCs w:val="28"/>
        </w:rPr>
        <w:t>According to building plans approved in 1960-61, 7 non-domestic units were planned on G/F and 14 domestic units are planned for each floor of 1-8/F.  The OP dated 14 March 1961 grants permission for such uses.</w:t>
      </w:r>
    </w:p>
    <w:p w14:paraId="00C24816" w14:textId="170D5370" w:rsidR="002142CB" w:rsidRPr="00BB13EB" w:rsidRDefault="002142CB" w:rsidP="001A5963">
      <w:pPr>
        <w:pStyle w:val="NormalIndent"/>
        <w:numPr>
          <w:ilvl w:val="0"/>
          <w:numId w:val="18"/>
        </w:numPr>
        <w:tabs>
          <w:tab w:val="left" w:pos="1440"/>
        </w:tabs>
        <w:snapToGrid/>
        <w:spacing w:after="240" w:line="360" w:lineRule="auto"/>
        <w:ind w:left="1440" w:hanging="720"/>
        <w:rPr>
          <w:sz w:val="28"/>
          <w:szCs w:val="28"/>
        </w:rPr>
      </w:pPr>
      <w:r w:rsidRPr="00BB13EB">
        <w:rPr>
          <w:sz w:val="28"/>
          <w:szCs w:val="28"/>
        </w:rPr>
        <w:t>In relation to the portions of SVB under the present</w:t>
      </w:r>
      <w:r w:rsidR="006B112C" w:rsidRPr="00BB13EB">
        <w:rPr>
          <w:sz w:val="28"/>
          <w:szCs w:val="28"/>
        </w:rPr>
        <w:t xml:space="preserve"> </w:t>
      </w:r>
      <w:r w:rsidRPr="00BB13EB">
        <w:rPr>
          <w:sz w:val="28"/>
          <w:szCs w:val="28"/>
        </w:rPr>
        <w:t>application:</w:t>
      </w:r>
    </w:p>
    <w:p w14:paraId="1370E304" w14:textId="77777777" w:rsidR="006B112C" w:rsidRPr="00BB13EB" w:rsidRDefault="002142CB" w:rsidP="001A5963">
      <w:pPr>
        <w:pStyle w:val="ListParagraph"/>
        <w:numPr>
          <w:ilvl w:val="0"/>
          <w:numId w:val="19"/>
        </w:numPr>
        <w:spacing w:after="240" w:line="360" w:lineRule="auto"/>
        <w:ind w:left="2160" w:hanging="720"/>
        <w:contextualSpacing w:val="0"/>
        <w:jc w:val="both"/>
        <w:rPr>
          <w:sz w:val="28"/>
          <w:szCs w:val="28"/>
        </w:rPr>
      </w:pPr>
      <w:r w:rsidRPr="00BB13EB">
        <w:rPr>
          <w:sz w:val="28"/>
          <w:szCs w:val="28"/>
        </w:rPr>
        <w:t>For the 2</w:t>
      </w:r>
      <w:r w:rsidRPr="00BB13EB">
        <w:rPr>
          <w:sz w:val="28"/>
          <w:szCs w:val="28"/>
          <w:vertAlign w:val="superscript"/>
        </w:rPr>
        <w:t>nd</w:t>
      </w:r>
      <w:r w:rsidRPr="00BB13EB">
        <w:rPr>
          <w:sz w:val="28"/>
          <w:szCs w:val="28"/>
        </w:rPr>
        <w:t xml:space="preserve"> Building: 1/40 undivided share has attached and/or is allotted to each unit on G-8/F and ‘Roof and The External Wall’; and</w:t>
      </w:r>
    </w:p>
    <w:p w14:paraId="47BB1BF1" w14:textId="6B64C1EF" w:rsidR="002142CB" w:rsidRPr="00F5101C" w:rsidRDefault="002142CB" w:rsidP="001A5963">
      <w:pPr>
        <w:pStyle w:val="ListParagraph"/>
        <w:numPr>
          <w:ilvl w:val="0"/>
          <w:numId w:val="19"/>
        </w:numPr>
        <w:spacing w:after="240" w:line="360" w:lineRule="auto"/>
        <w:ind w:left="2160" w:hanging="720"/>
        <w:contextualSpacing w:val="0"/>
        <w:jc w:val="both"/>
        <w:rPr>
          <w:sz w:val="28"/>
          <w:szCs w:val="28"/>
        </w:rPr>
      </w:pPr>
      <w:r w:rsidRPr="00BB13EB">
        <w:rPr>
          <w:sz w:val="28"/>
          <w:szCs w:val="28"/>
        </w:rPr>
        <w:t>For each of the 3</w:t>
      </w:r>
      <w:r w:rsidRPr="00BB13EB">
        <w:rPr>
          <w:sz w:val="28"/>
          <w:szCs w:val="28"/>
          <w:vertAlign w:val="superscript"/>
        </w:rPr>
        <w:t>rd</w:t>
      </w:r>
      <w:r w:rsidRPr="00BB13EB">
        <w:rPr>
          <w:sz w:val="28"/>
          <w:szCs w:val="28"/>
        </w:rPr>
        <w:t xml:space="preserve"> to 8</w:t>
      </w:r>
      <w:r w:rsidRPr="00BB13EB">
        <w:rPr>
          <w:sz w:val="28"/>
          <w:szCs w:val="28"/>
          <w:vertAlign w:val="superscript"/>
        </w:rPr>
        <w:t>th</w:t>
      </w:r>
      <w:r w:rsidRPr="00BB13EB">
        <w:rPr>
          <w:sz w:val="28"/>
          <w:szCs w:val="28"/>
        </w:rPr>
        <w:t xml:space="preserve"> Buildings: 1/10 undivided share has attached and/or is allotted to each unit on G-8/F and ‘Roof and The External Wall’.</w:t>
      </w:r>
    </w:p>
    <w:p w14:paraId="2AE2B499" w14:textId="77777777" w:rsidR="00F5101C" w:rsidRPr="00BB13EB" w:rsidRDefault="00F5101C" w:rsidP="00F5101C">
      <w:pPr>
        <w:pStyle w:val="ListParagraph"/>
        <w:spacing w:after="240" w:line="360" w:lineRule="auto"/>
        <w:ind w:left="2160"/>
        <w:contextualSpacing w:val="0"/>
        <w:jc w:val="both"/>
        <w:rPr>
          <w:sz w:val="28"/>
          <w:szCs w:val="28"/>
        </w:rPr>
      </w:pPr>
    </w:p>
    <w:tbl>
      <w:tblPr>
        <w:tblW w:w="8630" w:type="dxa"/>
        <w:tblInd w:w="118" w:type="dxa"/>
        <w:tblLook w:val="04A0" w:firstRow="1" w:lastRow="0" w:firstColumn="1" w:lastColumn="0" w:noHBand="0" w:noVBand="1"/>
      </w:tblPr>
      <w:tblGrid>
        <w:gridCol w:w="1319"/>
        <w:gridCol w:w="1011"/>
        <w:gridCol w:w="1080"/>
        <w:gridCol w:w="1080"/>
        <w:gridCol w:w="1350"/>
        <w:gridCol w:w="1350"/>
        <w:gridCol w:w="1440"/>
      </w:tblGrid>
      <w:tr w:rsidR="00BB13EB" w:rsidRPr="00BB13EB" w14:paraId="6F6A2BBD" w14:textId="77777777" w:rsidTr="0094291F">
        <w:trPr>
          <w:trHeight w:val="315"/>
        </w:trPr>
        <w:tc>
          <w:tcPr>
            <w:tcW w:w="1319"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620F4B2F" w14:textId="77777777" w:rsidR="002142CB" w:rsidRPr="00BB13EB" w:rsidRDefault="002142CB" w:rsidP="0094291F">
            <w:pPr>
              <w:jc w:val="center"/>
            </w:pPr>
            <w:r w:rsidRPr="00BB13EB">
              <w:t>Floor</w:t>
            </w:r>
          </w:p>
        </w:tc>
        <w:tc>
          <w:tcPr>
            <w:tcW w:w="4521" w:type="dxa"/>
            <w:gridSpan w:val="4"/>
            <w:tcBorders>
              <w:top w:val="single" w:sz="8" w:space="0" w:color="auto"/>
              <w:left w:val="nil"/>
              <w:bottom w:val="single" w:sz="4" w:space="0" w:color="auto"/>
              <w:right w:val="single" w:sz="8" w:space="0" w:color="000000"/>
            </w:tcBorders>
            <w:shd w:val="clear" w:color="auto" w:fill="auto"/>
            <w:noWrap/>
            <w:vAlign w:val="bottom"/>
            <w:hideMark/>
          </w:tcPr>
          <w:p w14:paraId="7FC4288E" w14:textId="77777777" w:rsidR="002142CB" w:rsidRPr="00BB13EB" w:rsidRDefault="002142CB" w:rsidP="0094291F">
            <w:pPr>
              <w:jc w:val="center"/>
            </w:pPr>
            <w:r w:rsidRPr="00BB13EB">
              <w:t>Undivided Shares</w:t>
            </w:r>
          </w:p>
        </w:tc>
        <w:tc>
          <w:tcPr>
            <w:tcW w:w="1350" w:type="dxa"/>
            <w:tcBorders>
              <w:top w:val="nil"/>
              <w:left w:val="nil"/>
              <w:bottom w:val="nil"/>
              <w:right w:val="nil"/>
            </w:tcBorders>
            <w:shd w:val="clear" w:color="auto" w:fill="auto"/>
            <w:noWrap/>
            <w:vAlign w:val="bottom"/>
            <w:hideMark/>
          </w:tcPr>
          <w:p w14:paraId="2354D1AA"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07FC26D3" w14:textId="77777777" w:rsidR="002142CB" w:rsidRPr="00BB13EB" w:rsidRDefault="002142CB" w:rsidP="0094291F">
            <w:pPr>
              <w:rPr>
                <w:sz w:val="20"/>
                <w:szCs w:val="20"/>
              </w:rPr>
            </w:pPr>
          </w:p>
        </w:tc>
      </w:tr>
      <w:tr w:rsidR="00BB13EB" w:rsidRPr="00BB13EB" w14:paraId="02D8C256" w14:textId="77777777" w:rsidTr="0094291F">
        <w:trPr>
          <w:trHeight w:val="315"/>
        </w:trPr>
        <w:tc>
          <w:tcPr>
            <w:tcW w:w="1319" w:type="dxa"/>
            <w:vMerge/>
            <w:tcBorders>
              <w:top w:val="single" w:sz="8" w:space="0" w:color="auto"/>
              <w:left w:val="single" w:sz="8" w:space="0" w:color="auto"/>
              <w:bottom w:val="single" w:sz="4" w:space="0" w:color="000000"/>
              <w:right w:val="single" w:sz="4" w:space="0" w:color="auto"/>
            </w:tcBorders>
            <w:vAlign w:val="center"/>
            <w:hideMark/>
          </w:tcPr>
          <w:p w14:paraId="571CEF9D" w14:textId="77777777" w:rsidR="002142CB" w:rsidRPr="00BB13EB" w:rsidRDefault="002142CB" w:rsidP="0094291F"/>
        </w:tc>
        <w:tc>
          <w:tcPr>
            <w:tcW w:w="4521"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0C2140EA" w14:textId="77777777" w:rsidR="002142CB" w:rsidRPr="00BB13EB" w:rsidRDefault="002142CB" w:rsidP="0094291F">
            <w:pPr>
              <w:jc w:val="center"/>
            </w:pPr>
            <w:r w:rsidRPr="00BB13EB">
              <w:t>2nd Building</w:t>
            </w:r>
          </w:p>
        </w:tc>
        <w:tc>
          <w:tcPr>
            <w:tcW w:w="1350" w:type="dxa"/>
            <w:tcBorders>
              <w:top w:val="nil"/>
              <w:left w:val="nil"/>
              <w:bottom w:val="nil"/>
              <w:right w:val="nil"/>
            </w:tcBorders>
            <w:shd w:val="clear" w:color="auto" w:fill="auto"/>
            <w:noWrap/>
            <w:vAlign w:val="bottom"/>
            <w:hideMark/>
          </w:tcPr>
          <w:p w14:paraId="72C4138B"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672EA0B9" w14:textId="77777777" w:rsidR="002142CB" w:rsidRPr="00BB13EB" w:rsidRDefault="002142CB" w:rsidP="0094291F">
            <w:pPr>
              <w:rPr>
                <w:sz w:val="20"/>
                <w:szCs w:val="20"/>
              </w:rPr>
            </w:pPr>
          </w:p>
        </w:tc>
      </w:tr>
      <w:tr w:rsidR="00BB13EB" w:rsidRPr="00BB13EB" w14:paraId="22C551FF" w14:textId="77777777" w:rsidTr="0094291F">
        <w:trPr>
          <w:trHeight w:val="315"/>
        </w:trPr>
        <w:tc>
          <w:tcPr>
            <w:tcW w:w="1319" w:type="dxa"/>
            <w:vMerge/>
            <w:tcBorders>
              <w:top w:val="single" w:sz="8" w:space="0" w:color="auto"/>
              <w:left w:val="single" w:sz="8" w:space="0" w:color="auto"/>
              <w:bottom w:val="single" w:sz="4" w:space="0" w:color="000000"/>
              <w:right w:val="single" w:sz="4" w:space="0" w:color="auto"/>
            </w:tcBorders>
            <w:vAlign w:val="center"/>
            <w:hideMark/>
          </w:tcPr>
          <w:p w14:paraId="50A40AA6" w14:textId="77777777" w:rsidR="002142CB" w:rsidRPr="00BB13EB" w:rsidRDefault="002142CB" w:rsidP="0094291F"/>
        </w:tc>
        <w:tc>
          <w:tcPr>
            <w:tcW w:w="209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395EFE" w14:textId="77777777" w:rsidR="002142CB" w:rsidRPr="00BB13EB" w:rsidRDefault="002142CB" w:rsidP="0094291F">
            <w:pPr>
              <w:jc w:val="center"/>
            </w:pPr>
            <w:r w:rsidRPr="00BB13EB">
              <w:t>Hoi Wan Street</w:t>
            </w:r>
          </w:p>
        </w:tc>
        <w:tc>
          <w:tcPr>
            <w:tcW w:w="243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3FE1B33" w14:textId="77777777" w:rsidR="002142CB" w:rsidRPr="00BB13EB" w:rsidRDefault="002142CB" w:rsidP="0094291F">
            <w:pPr>
              <w:jc w:val="center"/>
            </w:pPr>
            <w:r w:rsidRPr="00BB13EB">
              <w:t>Tong Chong Street</w:t>
            </w:r>
          </w:p>
        </w:tc>
        <w:tc>
          <w:tcPr>
            <w:tcW w:w="1350" w:type="dxa"/>
            <w:tcBorders>
              <w:top w:val="nil"/>
              <w:left w:val="nil"/>
              <w:bottom w:val="nil"/>
              <w:right w:val="nil"/>
            </w:tcBorders>
            <w:shd w:val="clear" w:color="auto" w:fill="auto"/>
            <w:noWrap/>
            <w:vAlign w:val="bottom"/>
            <w:hideMark/>
          </w:tcPr>
          <w:p w14:paraId="76666710"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518CD49C" w14:textId="77777777" w:rsidR="002142CB" w:rsidRPr="00BB13EB" w:rsidRDefault="002142CB" w:rsidP="0094291F">
            <w:pPr>
              <w:rPr>
                <w:sz w:val="20"/>
                <w:szCs w:val="20"/>
              </w:rPr>
            </w:pPr>
          </w:p>
        </w:tc>
      </w:tr>
      <w:tr w:rsidR="00BB13EB" w:rsidRPr="00BB13EB" w14:paraId="6C46D407" w14:textId="77777777" w:rsidTr="0094291F">
        <w:trPr>
          <w:trHeight w:val="315"/>
        </w:trPr>
        <w:tc>
          <w:tcPr>
            <w:tcW w:w="1319" w:type="dxa"/>
            <w:vMerge/>
            <w:tcBorders>
              <w:top w:val="single" w:sz="8" w:space="0" w:color="auto"/>
              <w:left w:val="single" w:sz="8" w:space="0" w:color="auto"/>
              <w:bottom w:val="single" w:sz="4" w:space="0" w:color="000000"/>
              <w:right w:val="single" w:sz="4" w:space="0" w:color="auto"/>
            </w:tcBorders>
            <w:vAlign w:val="center"/>
            <w:hideMark/>
          </w:tcPr>
          <w:p w14:paraId="06E757A4" w14:textId="77777777" w:rsidR="002142CB" w:rsidRPr="00BB13EB" w:rsidRDefault="002142CB" w:rsidP="0094291F"/>
        </w:tc>
        <w:tc>
          <w:tcPr>
            <w:tcW w:w="1011" w:type="dxa"/>
            <w:tcBorders>
              <w:top w:val="nil"/>
              <w:left w:val="nil"/>
              <w:bottom w:val="single" w:sz="4" w:space="0" w:color="auto"/>
              <w:right w:val="single" w:sz="4" w:space="0" w:color="auto"/>
            </w:tcBorders>
            <w:shd w:val="clear" w:color="auto" w:fill="auto"/>
            <w:noWrap/>
            <w:vAlign w:val="bottom"/>
            <w:hideMark/>
          </w:tcPr>
          <w:p w14:paraId="7419E44D" w14:textId="77777777" w:rsidR="002142CB" w:rsidRPr="00BB13EB" w:rsidRDefault="002142CB" w:rsidP="0094291F">
            <w:pPr>
              <w:jc w:val="center"/>
            </w:pPr>
            <w:r w:rsidRPr="00BB13EB">
              <w:t>No. 31</w:t>
            </w:r>
          </w:p>
        </w:tc>
        <w:tc>
          <w:tcPr>
            <w:tcW w:w="1080" w:type="dxa"/>
            <w:tcBorders>
              <w:top w:val="nil"/>
              <w:left w:val="nil"/>
              <w:bottom w:val="single" w:sz="4" w:space="0" w:color="auto"/>
              <w:right w:val="single" w:sz="4" w:space="0" w:color="auto"/>
            </w:tcBorders>
            <w:shd w:val="clear" w:color="auto" w:fill="auto"/>
            <w:noWrap/>
            <w:vAlign w:val="bottom"/>
            <w:hideMark/>
          </w:tcPr>
          <w:p w14:paraId="205840E1" w14:textId="77777777" w:rsidR="002142CB" w:rsidRPr="00BB13EB" w:rsidRDefault="002142CB" w:rsidP="0094291F">
            <w:pPr>
              <w:jc w:val="center"/>
            </w:pPr>
            <w:r w:rsidRPr="00BB13EB">
              <w:t>No. 33</w:t>
            </w:r>
          </w:p>
        </w:tc>
        <w:tc>
          <w:tcPr>
            <w:tcW w:w="1080" w:type="dxa"/>
            <w:tcBorders>
              <w:top w:val="nil"/>
              <w:left w:val="nil"/>
              <w:bottom w:val="single" w:sz="4" w:space="0" w:color="auto"/>
              <w:right w:val="single" w:sz="4" w:space="0" w:color="auto"/>
            </w:tcBorders>
            <w:shd w:val="clear" w:color="auto" w:fill="auto"/>
            <w:noWrap/>
            <w:vAlign w:val="bottom"/>
            <w:hideMark/>
          </w:tcPr>
          <w:p w14:paraId="74BDC895" w14:textId="77777777" w:rsidR="002142CB" w:rsidRPr="00BB13EB" w:rsidRDefault="002142CB" w:rsidP="0094291F">
            <w:pPr>
              <w:jc w:val="center"/>
            </w:pPr>
            <w:r w:rsidRPr="00BB13EB">
              <w:t>No. 39</w:t>
            </w:r>
          </w:p>
        </w:tc>
        <w:tc>
          <w:tcPr>
            <w:tcW w:w="1350" w:type="dxa"/>
            <w:tcBorders>
              <w:top w:val="nil"/>
              <w:left w:val="nil"/>
              <w:bottom w:val="single" w:sz="4" w:space="0" w:color="auto"/>
              <w:right w:val="single" w:sz="8" w:space="0" w:color="auto"/>
            </w:tcBorders>
            <w:shd w:val="clear" w:color="auto" w:fill="auto"/>
            <w:noWrap/>
            <w:vAlign w:val="bottom"/>
            <w:hideMark/>
          </w:tcPr>
          <w:p w14:paraId="2FC4FBF5" w14:textId="77777777" w:rsidR="002142CB" w:rsidRPr="00BB13EB" w:rsidRDefault="002142CB" w:rsidP="0094291F">
            <w:pPr>
              <w:jc w:val="center"/>
            </w:pPr>
            <w:r w:rsidRPr="00BB13EB">
              <w:t>No. 41</w:t>
            </w:r>
          </w:p>
        </w:tc>
        <w:tc>
          <w:tcPr>
            <w:tcW w:w="1350" w:type="dxa"/>
            <w:tcBorders>
              <w:top w:val="nil"/>
              <w:left w:val="nil"/>
              <w:bottom w:val="nil"/>
              <w:right w:val="nil"/>
            </w:tcBorders>
            <w:shd w:val="clear" w:color="auto" w:fill="auto"/>
            <w:noWrap/>
            <w:vAlign w:val="bottom"/>
            <w:hideMark/>
          </w:tcPr>
          <w:p w14:paraId="3302BB59"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0ADA1AE7" w14:textId="77777777" w:rsidR="002142CB" w:rsidRPr="00BB13EB" w:rsidRDefault="002142CB" w:rsidP="0094291F">
            <w:pPr>
              <w:rPr>
                <w:sz w:val="20"/>
                <w:szCs w:val="20"/>
              </w:rPr>
            </w:pPr>
          </w:p>
        </w:tc>
      </w:tr>
      <w:tr w:rsidR="00BB13EB" w:rsidRPr="00BB13EB" w14:paraId="541C4056"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7440EEA6" w14:textId="77777777" w:rsidR="002142CB" w:rsidRPr="00BB13EB" w:rsidRDefault="002142CB" w:rsidP="0094291F">
            <w:pPr>
              <w:jc w:val="center"/>
            </w:pPr>
            <w:r w:rsidRPr="00BB13EB">
              <w:t>G/F</w:t>
            </w:r>
          </w:p>
        </w:tc>
        <w:tc>
          <w:tcPr>
            <w:tcW w:w="1011" w:type="dxa"/>
            <w:tcBorders>
              <w:top w:val="nil"/>
              <w:left w:val="nil"/>
              <w:bottom w:val="single" w:sz="4" w:space="0" w:color="auto"/>
              <w:right w:val="single" w:sz="4" w:space="0" w:color="auto"/>
            </w:tcBorders>
            <w:shd w:val="clear" w:color="auto" w:fill="auto"/>
            <w:noWrap/>
            <w:vAlign w:val="bottom"/>
            <w:hideMark/>
          </w:tcPr>
          <w:p w14:paraId="7A105BE6"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60A281A9"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55551B04"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3CFA5480"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6A88897D"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130F7C32" w14:textId="77777777" w:rsidR="002142CB" w:rsidRPr="00BB13EB" w:rsidRDefault="002142CB" w:rsidP="0094291F">
            <w:pPr>
              <w:rPr>
                <w:sz w:val="20"/>
                <w:szCs w:val="20"/>
              </w:rPr>
            </w:pPr>
          </w:p>
        </w:tc>
      </w:tr>
      <w:tr w:rsidR="00BB13EB" w:rsidRPr="00BB13EB" w14:paraId="5076F361"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5ADD0998" w14:textId="77777777" w:rsidR="002142CB" w:rsidRPr="00BB13EB" w:rsidRDefault="002142CB" w:rsidP="0094291F">
            <w:pPr>
              <w:jc w:val="center"/>
            </w:pPr>
            <w:r w:rsidRPr="00BB13EB">
              <w:t>1/F</w:t>
            </w:r>
          </w:p>
        </w:tc>
        <w:tc>
          <w:tcPr>
            <w:tcW w:w="1011" w:type="dxa"/>
            <w:tcBorders>
              <w:top w:val="nil"/>
              <w:left w:val="nil"/>
              <w:bottom w:val="single" w:sz="4" w:space="0" w:color="auto"/>
              <w:right w:val="single" w:sz="4" w:space="0" w:color="auto"/>
            </w:tcBorders>
            <w:shd w:val="clear" w:color="auto" w:fill="auto"/>
            <w:noWrap/>
            <w:vAlign w:val="bottom"/>
            <w:hideMark/>
          </w:tcPr>
          <w:p w14:paraId="6CC5EAB3"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7FC9D719"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7D4DE6DE"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309EDE8A"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59CC32C4"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09C472DB" w14:textId="77777777" w:rsidR="002142CB" w:rsidRPr="00BB13EB" w:rsidRDefault="002142CB" w:rsidP="0094291F">
            <w:pPr>
              <w:rPr>
                <w:sz w:val="20"/>
                <w:szCs w:val="20"/>
              </w:rPr>
            </w:pPr>
          </w:p>
        </w:tc>
      </w:tr>
      <w:tr w:rsidR="00BB13EB" w:rsidRPr="00BB13EB" w14:paraId="1F8B00DA"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7E63B670" w14:textId="77777777" w:rsidR="002142CB" w:rsidRPr="00BB13EB" w:rsidRDefault="002142CB" w:rsidP="0094291F">
            <w:pPr>
              <w:jc w:val="center"/>
            </w:pPr>
            <w:r w:rsidRPr="00BB13EB">
              <w:t>2/F</w:t>
            </w:r>
          </w:p>
        </w:tc>
        <w:tc>
          <w:tcPr>
            <w:tcW w:w="1011" w:type="dxa"/>
            <w:tcBorders>
              <w:top w:val="nil"/>
              <w:left w:val="nil"/>
              <w:bottom w:val="single" w:sz="4" w:space="0" w:color="auto"/>
              <w:right w:val="single" w:sz="4" w:space="0" w:color="auto"/>
            </w:tcBorders>
            <w:shd w:val="clear" w:color="auto" w:fill="auto"/>
            <w:noWrap/>
            <w:vAlign w:val="bottom"/>
            <w:hideMark/>
          </w:tcPr>
          <w:p w14:paraId="525ADD99"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02F41A9E"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69ADBF51"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49916ECE"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6B54A049"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28960D5A" w14:textId="77777777" w:rsidR="002142CB" w:rsidRPr="00BB13EB" w:rsidRDefault="002142CB" w:rsidP="0094291F">
            <w:pPr>
              <w:rPr>
                <w:sz w:val="20"/>
                <w:szCs w:val="20"/>
              </w:rPr>
            </w:pPr>
          </w:p>
        </w:tc>
      </w:tr>
      <w:tr w:rsidR="00BB13EB" w:rsidRPr="00BB13EB" w14:paraId="701C3135"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32AC65CA" w14:textId="77777777" w:rsidR="002142CB" w:rsidRPr="00BB13EB" w:rsidRDefault="002142CB" w:rsidP="0094291F">
            <w:pPr>
              <w:jc w:val="center"/>
            </w:pPr>
            <w:r w:rsidRPr="00BB13EB">
              <w:t>3/F</w:t>
            </w:r>
          </w:p>
        </w:tc>
        <w:tc>
          <w:tcPr>
            <w:tcW w:w="1011" w:type="dxa"/>
            <w:tcBorders>
              <w:top w:val="nil"/>
              <w:left w:val="nil"/>
              <w:bottom w:val="single" w:sz="4" w:space="0" w:color="auto"/>
              <w:right w:val="single" w:sz="4" w:space="0" w:color="auto"/>
            </w:tcBorders>
            <w:shd w:val="clear" w:color="auto" w:fill="auto"/>
            <w:noWrap/>
            <w:vAlign w:val="bottom"/>
            <w:hideMark/>
          </w:tcPr>
          <w:p w14:paraId="1AC9D1DF"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4B852989"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4E973839"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1A54B92D"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3F50BE5A"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17A355B8" w14:textId="77777777" w:rsidR="002142CB" w:rsidRPr="00BB13EB" w:rsidRDefault="002142CB" w:rsidP="0094291F">
            <w:pPr>
              <w:rPr>
                <w:sz w:val="20"/>
                <w:szCs w:val="20"/>
              </w:rPr>
            </w:pPr>
          </w:p>
        </w:tc>
      </w:tr>
      <w:tr w:rsidR="00BB13EB" w:rsidRPr="00BB13EB" w14:paraId="610CAB8E"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0498B565" w14:textId="77777777" w:rsidR="002142CB" w:rsidRPr="00BB13EB" w:rsidRDefault="002142CB" w:rsidP="0094291F">
            <w:pPr>
              <w:jc w:val="center"/>
            </w:pPr>
            <w:r w:rsidRPr="00BB13EB">
              <w:t>4/F</w:t>
            </w:r>
          </w:p>
        </w:tc>
        <w:tc>
          <w:tcPr>
            <w:tcW w:w="1011" w:type="dxa"/>
            <w:tcBorders>
              <w:top w:val="nil"/>
              <w:left w:val="nil"/>
              <w:bottom w:val="single" w:sz="4" w:space="0" w:color="auto"/>
              <w:right w:val="single" w:sz="4" w:space="0" w:color="auto"/>
            </w:tcBorders>
            <w:shd w:val="clear" w:color="auto" w:fill="auto"/>
            <w:noWrap/>
            <w:vAlign w:val="bottom"/>
            <w:hideMark/>
          </w:tcPr>
          <w:p w14:paraId="71738FF9"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79672AB4"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05DE4749"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3B6173CB"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24A3F609"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41226F17" w14:textId="77777777" w:rsidR="002142CB" w:rsidRPr="00BB13EB" w:rsidRDefault="002142CB" w:rsidP="0094291F">
            <w:pPr>
              <w:rPr>
                <w:sz w:val="20"/>
                <w:szCs w:val="20"/>
              </w:rPr>
            </w:pPr>
          </w:p>
        </w:tc>
      </w:tr>
      <w:tr w:rsidR="00BB13EB" w:rsidRPr="00BB13EB" w14:paraId="378F2F83"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3E1E5D7F" w14:textId="77777777" w:rsidR="002142CB" w:rsidRPr="00BB13EB" w:rsidRDefault="002142CB" w:rsidP="0094291F">
            <w:pPr>
              <w:jc w:val="center"/>
            </w:pPr>
            <w:r w:rsidRPr="00BB13EB">
              <w:t>5/F</w:t>
            </w:r>
          </w:p>
        </w:tc>
        <w:tc>
          <w:tcPr>
            <w:tcW w:w="1011" w:type="dxa"/>
            <w:tcBorders>
              <w:top w:val="nil"/>
              <w:left w:val="nil"/>
              <w:bottom w:val="single" w:sz="4" w:space="0" w:color="auto"/>
              <w:right w:val="single" w:sz="4" w:space="0" w:color="auto"/>
            </w:tcBorders>
            <w:shd w:val="clear" w:color="auto" w:fill="auto"/>
            <w:noWrap/>
            <w:vAlign w:val="bottom"/>
            <w:hideMark/>
          </w:tcPr>
          <w:p w14:paraId="2DF5B518"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46311908"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649A3467"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0AD92DDC"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48C10D9D"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31341ED2" w14:textId="77777777" w:rsidR="002142CB" w:rsidRPr="00BB13EB" w:rsidRDefault="002142CB" w:rsidP="0094291F">
            <w:pPr>
              <w:rPr>
                <w:sz w:val="20"/>
                <w:szCs w:val="20"/>
              </w:rPr>
            </w:pPr>
          </w:p>
        </w:tc>
      </w:tr>
      <w:tr w:rsidR="00BB13EB" w:rsidRPr="00BB13EB" w14:paraId="473C6E2B"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0B1E8A89" w14:textId="77777777" w:rsidR="002142CB" w:rsidRPr="00BB13EB" w:rsidRDefault="002142CB" w:rsidP="0094291F">
            <w:pPr>
              <w:jc w:val="center"/>
            </w:pPr>
            <w:r w:rsidRPr="00BB13EB">
              <w:t>6/F</w:t>
            </w:r>
          </w:p>
        </w:tc>
        <w:tc>
          <w:tcPr>
            <w:tcW w:w="1011" w:type="dxa"/>
            <w:tcBorders>
              <w:top w:val="nil"/>
              <w:left w:val="nil"/>
              <w:bottom w:val="single" w:sz="4" w:space="0" w:color="auto"/>
              <w:right w:val="single" w:sz="4" w:space="0" w:color="auto"/>
            </w:tcBorders>
            <w:shd w:val="clear" w:color="auto" w:fill="auto"/>
            <w:noWrap/>
            <w:vAlign w:val="bottom"/>
            <w:hideMark/>
          </w:tcPr>
          <w:p w14:paraId="2DB56A5C"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23BE14EE"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4E35A934"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7BA91950"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213D01B5"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3C77491B" w14:textId="77777777" w:rsidR="002142CB" w:rsidRPr="00BB13EB" w:rsidRDefault="002142CB" w:rsidP="0094291F">
            <w:pPr>
              <w:rPr>
                <w:sz w:val="20"/>
                <w:szCs w:val="20"/>
              </w:rPr>
            </w:pPr>
          </w:p>
        </w:tc>
      </w:tr>
      <w:tr w:rsidR="00BB13EB" w:rsidRPr="00BB13EB" w14:paraId="626AEEB0"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745B4DE5" w14:textId="77777777" w:rsidR="002142CB" w:rsidRPr="00BB13EB" w:rsidRDefault="002142CB" w:rsidP="0094291F">
            <w:pPr>
              <w:jc w:val="center"/>
            </w:pPr>
            <w:r w:rsidRPr="00BB13EB">
              <w:t>7/F</w:t>
            </w:r>
          </w:p>
        </w:tc>
        <w:tc>
          <w:tcPr>
            <w:tcW w:w="1011" w:type="dxa"/>
            <w:tcBorders>
              <w:top w:val="nil"/>
              <w:left w:val="nil"/>
              <w:bottom w:val="single" w:sz="4" w:space="0" w:color="auto"/>
              <w:right w:val="single" w:sz="4" w:space="0" w:color="auto"/>
            </w:tcBorders>
            <w:shd w:val="clear" w:color="auto" w:fill="auto"/>
            <w:noWrap/>
            <w:vAlign w:val="bottom"/>
            <w:hideMark/>
          </w:tcPr>
          <w:p w14:paraId="6DC84812"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3781BA60"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06D7B4A5"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1C39C129"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6EB4039B"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0AFB369D" w14:textId="77777777" w:rsidR="002142CB" w:rsidRPr="00BB13EB" w:rsidRDefault="002142CB" w:rsidP="0094291F">
            <w:pPr>
              <w:rPr>
                <w:sz w:val="20"/>
                <w:szCs w:val="20"/>
              </w:rPr>
            </w:pPr>
          </w:p>
        </w:tc>
      </w:tr>
      <w:tr w:rsidR="00BB13EB" w:rsidRPr="00BB13EB" w14:paraId="47E02AF8"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3B53C4FB" w14:textId="77777777" w:rsidR="002142CB" w:rsidRPr="00BB13EB" w:rsidRDefault="002142CB" w:rsidP="0094291F">
            <w:pPr>
              <w:jc w:val="center"/>
            </w:pPr>
            <w:r w:rsidRPr="00BB13EB">
              <w:t>8/F</w:t>
            </w:r>
          </w:p>
        </w:tc>
        <w:tc>
          <w:tcPr>
            <w:tcW w:w="1011" w:type="dxa"/>
            <w:tcBorders>
              <w:top w:val="nil"/>
              <w:left w:val="nil"/>
              <w:bottom w:val="single" w:sz="4" w:space="0" w:color="auto"/>
              <w:right w:val="single" w:sz="4" w:space="0" w:color="auto"/>
            </w:tcBorders>
            <w:shd w:val="clear" w:color="auto" w:fill="auto"/>
            <w:noWrap/>
            <w:vAlign w:val="bottom"/>
            <w:hideMark/>
          </w:tcPr>
          <w:p w14:paraId="17B8B25E"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239F8A2E" w14:textId="77777777" w:rsidR="002142CB" w:rsidRPr="00BB13EB" w:rsidRDefault="002142CB" w:rsidP="0094291F">
            <w:pPr>
              <w:jc w:val="center"/>
            </w:pPr>
            <w:r w:rsidRPr="00BB13EB">
              <w:t xml:space="preserve">  1/40</w:t>
            </w:r>
          </w:p>
        </w:tc>
        <w:tc>
          <w:tcPr>
            <w:tcW w:w="1080" w:type="dxa"/>
            <w:tcBorders>
              <w:top w:val="nil"/>
              <w:left w:val="nil"/>
              <w:bottom w:val="single" w:sz="4" w:space="0" w:color="auto"/>
              <w:right w:val="single" w:sz="4" w:space="0" w:color="auto"/>
            </w:tcBorders>
            <w:shd w:val="clear" w:color="auto" w:fill="auto"/>
            <w:noWrap/>
            <w:vAlign w:val="bottom"/>
            <w:hideMark/>
          </w:tcPr>
          <w:p w14:paraId="3A84CBDF" w14:textId="77777777" w:rsidR="002142CB" w:rsidRPr="00BB13EB" w:rsidRDefault="002142CB" w:rsidP="0094291F">
            <w:pPr>
              <w:jc w:val="center"/>
            </w:pPr>
            <w:r w:rsidRPr="00BB13EB">
              <w:t xml:space="preserve">  1/40</w:t>
            </w:r>
          </w:p>
        </w:tc>
        <w:tc>
          <w:tcPr>
            <w:tcW w:w="1350" w:type="dxa"/>
            <w:tcBorders>
              <w:top w:val="nil"/>
              <w:left w:val="nil"/>
              <w:bottom w:val="single" w:sz="4" w:space="0" w:color="auto"/>
              <w:right w:val="single" w:sz="8" w:space="0" w:color="auto"/>
            </w:tcBorders>
            <w:shd w:val="clear" w:color="auto" w:fill="auto"/>
            <w:noWrap/>
            <w:vAlign w:val="bottom"/>
            <w:hideMark/>
          </w:tcPr>
          <w:p w14:paraId="138DF697"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4839CAC2"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6C244E63" w14:textId="77777777" w:rsidR="002142CB" w:rsidRPr="00BB13EB" w:rsidRDefault="002142CB" w:rsidP="0094291F">
            <w:pPr>
              <w:rPr>
                <w:sz w:val="20"/>
                <w:szCs w:val="20"/>
              </w:rPr>
            </w:pPr>
          </w:p>
        </w:tc>
      </w:tr>
      <w:tr w:rsidR="00BB13EB" w:rsidRPr="00BB13EB" w14:paraId="2D4BA970" w14:textId="77777777" w:rsidTr="0094291F">
        <w:trPr>
          <w:trHeight w:val="315"/>
        </w:trPr>
        <w:tc>
          <w:tcPr>
            <w:tcW w:w="1319" w:type="dxa"/>
            <w:vMerge w:val="restart"/>
            <w:tcBorders>
              <w:top w:val="nil"/>
              <w:left w:val="single" w:sz="8" w:space="0" w:color="auto"/>
              <w:bottom w:val="single" w:sz="8" w:space="0" w:color="000000"/>
              <w:right w:val="nil"/>
            </w:tcBorders>
            <w:shd w:val="clear" w:color="auto" w:fill="auto"/>
            <w:noWrap/>
            <w:vAlign w:val="bottom"/>
            <w:hideMark/>
          </w:tcPr>
          <w:p w14:paraId="7DDD416F" w14:textId="77777777" w:rsidR="002142CB" w:rsidRPr="00BB13EB" w:rsidRDefault="002142CB" w:rsidP="0094291F">
            <w:pPr>
              <w:jc w:val="center"/>
            </w:pPr>
            <w:r w:rsidRPr="00BB13EB">
              <w:t>Roof and the External Wall</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C243B42" w14:textId="77777777" w:rsidR="002142CB" w:rsidRPr="00BB13EB" w:rsidRDefault="002142CB" w:rsidP="0094291F">
            <w:pPr>
              <w:jc w:val="center"/>
            </w:pPr>
            <w:r w:rsidRPr="00BB13EB">
              <w:t xml:space="preserve">  1/40</w:t>
            </w:r>
          </w:p>
        </w:tc>
        <w:tc>
          <w:tcPr>
            <w:tcW w:w="10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502173D" w14:textId="77777777" w:rsidR="002142CB" w:rsidRPr="00BB13EB" w:rsidRDefault="002142CB" w:rsidP="0094291F">
            <w:pPr>
              <w:jc w:val="center"/>
            </w:pPr>
            <w:r w:rsidRPr="00BB13EB">
              <w:t xml:space="preserve">  1/40</w:t>
            </w:r>
          </w:p>
        </w:tc>
        <w:tc>
          <w:tcPr>
            <w:tcW w:w="10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C4244D8" w14:textId="77777777" w:rsidR="002142CB" w:rsidRPr="00BB13EB" w:rsidRDefault="002142CB" w:rsidP="0094291F">
            <w:pPr>
              <w:jc w:val="center"/>
            </w:pPr>
            <w:r w:rsidRPr="00BB13EB">
              <w:t xml:space="preserve">  1/40</w:t>
            </w:r>
          </w:p>
        </w:tc>
        <w:tc>
          <w:tcPr>
            <w:tcW w:w="1350"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557E976" w14:textId="77777777" w:rsidR="002142CB" w:rsidRPr="00BB13EB" w:rsidRDefault="002142CB" w:rsidP="0094291F">
            <w:pPr>
              <w:jc w:val="center"/>
            </w:pPr>
            <w:r w:rsidRPr="00BB13EB">
              <w:t xml:space="preserve">  1/40</w:t>
            </w:r>
          </w:p>
        </w:tc>
        <w:tc>
          <w:tcPr>
            <w:tcW w:w="1350" w:type="dxa"/>
            <w:tcBorders>
              <w:top w:val="nil"/>
              <w:left w:val="nil"/>
              <w:bottom w:val="nil"/>
              <w:right w:val="nil"/>
            </w:tcBorders>
            <w:shd w:val="clear" w:color="auto" w:fill="auto"/>
            <w:noWrap/>
            <w:vAlign w:val="bottom"/>
            <w:hideMark/>
          </w:tcPr>
          <w:p w14:paraId="28A4294A" w14:textId="77777777" w:rsidR="002142CB" w:rsidRPr="00BB13EB" w:rsidRDefault="002142CB" w:rsidP="0094291F">
            <w:pPr>
              <w:jc w:val="center"/>
            </w:pPr>
          </w:p>
        </w:tc>
        <w:tc>
          <w:tcPr>
            <w:tcW w:w="1440" w:type="dxa"/>
            <w:tcBorders>
              <w:top w:val="nil"/>
              <w:left w:val="nil"/>
              <w:bottom w:val="nil"/>
              <w:right w:val="nil"/>
            </w:tcBorders>
            <w:shd w:val="clear" w:color="auto" w:fill="auto"/>
            <w:noWrap/>
            <w:vAlign w:val="bottom"/>
            <w:hideMark/>
          </w:tcPr>
          <w:p w14:paraId="3CD0B20E" w14:textId="77777777" w:rsidR="002142CB" w:rsidRPr="00BB13EB" w:rsidRDefault="002142CB" w:rsidP="0094291F">
            <w:pPr>
              <w:rPr>
                <w:sz w:val="20"/>
                <w:szCs w:val="20"/>
              </w:rPr>
            </w:pPr>
          </w:p>
        </w:tc>
      </w:tr>
      <w:tr w:rsidR="00BB13EB" w:rsidRPr="00BB13EB" w14:paraId="5CFF55B6" w14:textId="77777777" w:rsidTr="0094291F">
        <w:trPr>
          <w:trHeight w:val="315"/>
        </w:trPr>
        <w:tc>
          <w:tcPr>
            <w:tcW w:w="1319" w:type="dxa"/>
            <w:vMerge/>
            <w:tcBorders>
              <w:top w:val="nil"/>
              <w:left w:val="single" w:sz="8" w:space="0" w:color="auto"/>
              <w:bottom w:val="single" w:sz="8" w:space="0" w:color="000000"/>
              <w:right w:val="nil"/>
            </w:tcBorders>
            <w:vAlign w:val="center"/>
            <w:hideMark/>
          </w:tcPr>
          <w:p w14:paraId="4AB00C2C" w14:textId="77777777" w:rsidR="002142CB" w:rsidRPr="00BB13EB" w:rsidRDefault="002142CB" w:rsidP="0094291F"/>
        </w:tc>
        <w:tc>
          <w:tcPr>
            <w:tcW w:w="1011" w:type="dxa"/>
            <w:vMerge/>
            <w:tcBorders>
              <w:top w:val="nil"/>
              <w:left w:val="single" w:sz="4" w:space="0" w:color="auto"/>
              <w:bottom w:val="single" w:sz="8" w:space="0" w:color="000000"/>
              <w:right w:val="single" w:sz="4" w:space="0" w:color="auto"/>
            </w:tcBorders>
            <w:vAlign w:val="center"/>
            <w:hideMark/>
          </w:tcPr>
          <w:p w14:paraId="5ECFCFB2"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655FC617"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263F45CF" w14:textId="77777777" w:rsidR="002142CB" w:rsidRPr="00BB13EB" w:rsidRDefault="002142CB" w:rsidP="0094291F"/>
        </w:tc>
        <w:tc>
          <w:tcPr>
            <w:tcW w:w="1350" w:type="dxa"/>
            <w:vMerge/>
            <w:tcBorders>
              <w:top w:val="nil"/>
              <w:left w:val="single" w:sz="4" w:space="0" w:color="auto"/>
              <w:bottom w:val="single" w:sz="8" w:space="0" w:color="000000"/>
              <w:right w:val="single" w:sz="8" w:space="0" w:color="auto"/>
            </w:tcBorders>
            <w:vAlign w:val="center"/>
            <w:hideMark/>
          </w:tcPr>
          <w:p w14:paraId="6465EDCA" w14:textId="77777777" w:rsidR="002142CB" w:rsidRPr="00BB13EB" w:rsidRDefault="002142CB" w:rsidP="0094291F"/>
        </w:tc>
        <w:tc>
          <w:tcPr>
            <w:tcW w:w="1350" w:type="dxa"/>
            <w:tcBorders>
              <w:top w:val="nil"/>
              <w:left w:val="nil"/>
              <w:bottom w:val="nil"/>
              <w:right w:val="nil"/>
            </w:tcBorders>
            <w:shd w:val="clear" w:color="auto" w:fill="auto"/>
            <w:noWrap/>
            <w:vAlign w:val="bottom"/>
            <w:hideMark/>
          </w:tcPr>
          <w:p w14:paraId="3560452F" w14:textId="77777777" w:rsidR="002142CB" w:rsidRPr="00BB13EB" w:rsidRDefault="002142CB" w:rsidP="0094291F">
            <w:pPr>
              <w:rPr>
                <w:sz w:val="20"/>
                <w:szCs w:val="20"/>
              </w:rPr>
            </w:pPr>
          </w:p>
        </w:tc>
        <w:tc>
          <w:tcPr>
            <w:tcW w:w="1440" w:type="dxa"/>
            <w:tcBorders>
              <w:top w:val="nil"/>
              <w:left w:val="nil"/>
              <w:bottom w:val="nil"/>
              <w:right w:val="nil"/>
            </w:tcBorders>
            <w:shd w:val="clear" w:color="auto" w:fill="auto"/>
            <w:noWrap/>
            <w:vAlign w:val="bottom"/>
            <w:hideMark/>
          </w:tcPr>
          <w:p w14:paraId="494AFE01" w14:textId="77777777" w:rsidR="002142CB" w:rsidRPr="00BB13EB" w:rsidRDefault="002142CB" w:rsidP="0094291F">
            <w:pPr>
              <w:rPr>
                <w:sz w:val="20"/>
                <w:szCs w:val="20"/>
              </w:rPr>
            </w:pPr>
          </w:p>
        </w:tc>
      </w:tr>
      <w:tr w:rsidR="00BB13EB" w:rsidRPr="00BB13EB" w14:paraId="35039B47" w14:textId="77777777" w:rsidTr="0094291F">
        <w:trPr>
          <w:trHeight w:val="330"/>
        </w:trPr>
        <w:tc>
          <w:tcPr>
            <w:tcW w:w="1319" w:type="dxa"/>
            <w:vMerge/>
            <w:tcBorders>
              <w:top w:val="nil"/>
              <w:left w:val="single" w:sz="8" w:space="0" w:color="auto"/>
              <w:bottom w:val="single" w:sz="8" w:space="0" w:color="000000"/>
              <w:right w:val="nil"/>
            </w:tcBorders>
            <w:vAlign w:val="center"/>
            <w:hideMark/>
          </w:tcPr>
          <w:p w14:paraId="4A880FCB" w14:textId="77777777" w:rsidR="002142CB" w:rsidRPr="00BB13EB" w:rsidRDefault="002142CB" w:rsidP="0094291F"/>
        </w:tc>
        <w:tc>
          <w:tcPr>
            <w:tcW w:w="1011" w:type="dxa"/>
            <w:vMerge/>
            <w:tcBorders>
              <w:top w:val="nil"/>
              <w:left w:val="single" w:sz="4" w:space="0" w:color="auto"/>
              <w:bottom w:val="single" w:sz="8" w:space="0" w:color="000000"/>
              <w:right w:val="single" w:sz="4" w:space="0" w:color="auto"/>
            </w:tcBorders>
            <w:vAlign w:val="center"/>
            <w:hideMark/>
          </w:tcPr>
          <w:p w14:paraId="60D2AF11"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0D931498"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5E89B088" w14:textId="77777777" w:rsidR="002142CB" w:rsidRPr="00BB13EB" w:rsidRDefault="002142CB" w:rsidP="0094291F"/>
        </w:tc>
        <w:tc>
          <w:tcPr>
            <w:tcW w:w="1350" w:type="dxa"/>
            <w:vMerge/>
            <w:tcBorders>
              <w:top w:val="nil"/>
              <w:left w:val="single" w:sz="4" w:space="0" w:color="auto"/>
              <w:bottom w:val="single" w:sz="8" w:space="0" w:color="000000"/>
              <w:right w:val="single" w:sz="8" w:space="0" w:color="auto"/>
            </w:tcBorders>
            <w:vAlign w:val="center"/>
            <w:hideMark/>
          </w:tcPr>
          <w:p w14:paraId="63463CC7" w14:textId="77777777" w:rsidR="002142CB" w:rsidRPr="00BB13EB" w:rsidRDefault="002142CB" w:rsidP="0094291F"/>
        </w:tc>
        <w:tc>
          <w:tcPr>
            <w:tcW w:w="1350" w:type="dxa"/>
            <w:tcBorders>
              <w:top w:val="nil"/>
              <w:left w:val="nil"/>
              <w:bottom w:val="nil"/>
              <w:right w:val="nil"/>
            </w:tcBorders>
            <w:shd w:val="clear" w:color="auto" w:fill="auto"/>
            <w:noWrap/>
            <w:vAlign w:val="bottom"/>
            <w:hideMark/>
          </w:tcPr>
          <w:p w14:paraId="1896834D" w14:textId="77777777" w:rsidR="002142CB" w:rsidRPr="00BB13EB" w:rsidRDefault="002142CB" w:rsidP="0094291F">
            <w:pPr>
              <w:rPr>
                <w:sz w:val="20"/>
                <w:szCs w:val="20"/>
              </w:rPr>
            </w:pPr>
          </w:p>
        </w:tc>
        <w:tc>
          <w:tcPr>
            <w:tcW w:w="1440" w:type="dxa"/>
            <w:tcBorders>
              <w:top w:val="nil"/>
              <w:left w:val="nil"/>
              <w:bottom w:val="nil"/>
              <w:right w:val="nil"/>
            </w:tcBorders>
            <w:shd w:val="clear" w:color="auto" w:fill="auto"/>
            <w:noWrap/>
            <w:vAlign w:val="bottom"/>
            <w:hideMark/>
          </w:tcPr>
          <w:p w14:paraId="6137CEC1" w14:textId="77777777" w:rsidR="002142CB" w:rsidRPr="00BB13EB" w:rsidRDefault="002142CB" w:rsidP="0094291F">
            <w:pPr>
              <w:rPr>
                <w:sz w:val="20"/>
                <w:szCs w:val="20"/>
              </w:rPr>
            </w:pPr>
          </w:p>
        </w:tc>
      </w:tr>
      <w:tr w:rsidR="00BB13EB" w:rsidRPr="00BB13EB" w14:paraId="27BC1A0E" w14:textId="77777777" w:rsidTr="0094291F">
        <w:trPr>
          <w:trHeight w:val="330"/>
        </w:trPr>
        <w:tc>
          <w:tcPr>
            <w:tcW w:w="1319" w:type="dxa"/>
            <w:tcBorders>
              <w:top w:val="nil"/>
              <w:left w:val="nil"/>
              <w:bottom w:val="nil"/>
              <w:right w:val="nil"/>
            </w:tcBorders>
            <w:shd w:val="clear" w:color="auto" w:fill="auto"/>
            <w:noWrap/>
            <w:vAlign w:val="bottom"/>
            <w:hideMark/>
          </w:tcPr>
          <w:p w14:paraId="6668D279" w14:textId="77777777" w:rsidR="002142CB" w:rsidRPr="00BB13EB" w:rsidRDefault="002142CB" w:rsidP="0094291F">
            <w:pPr>
              <w:rPr>
                <w:sz w:val="20"/>
                <w:szCs w:val="20"/>
              </w:rPr>
            </w:pPr>
          </w:p>
        </w:tc>
        <w:tc>
          <w:tcPr>
            <w:tcW w:w="1011" w:type="dxa"/>
            <w:tcBorders>
              <w:top w:val="nil"/>
              <w:left w:val="nil"/>
              <w:bottom w:val="nil"/>
              <w:right w:val="nil"/>
            </w:tcBorders>
            <w:shd w:val="clear" w:color="auto" w:fill="auto"/>
            <w:noWrap/>
            <w:vAlign w:val="center"/>
            <w:hideMark/>
          </w:tcPr>
          <w:p w14:paraId="5E5F6A6F"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center"/>
            <w:hideMark/>
          </w:tcPr>
          <w:p w14:paraId="0D83158B"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center"/>
            <w:hideMark/>
          </w:tcPr>
          <w:p w14:paraId="78DE3A94" w14:textId="77777777" w:rsidR="002142CB" w:rsidRPr="00BB13EB" w:rsidRDefault="002142CB" w:rsidP="0094291F">
            <w:pPr>
              <w:rPr>
                <w:sz w:val="20"/>
                <w:szCs w:val="20"/>
              </w:rPr>
            </w:pPr>
          </w:p>
        </w:tc>
        <w:tc>
          <w:tcPr>
            <w:tcW w:w="1350" w:type="dxa"/>
            <w:tcBorders>
              <w:top w:val="nil"/>
              <w:left w:val="nil"/>
              <w:bottom w:val="nil"/>
              <w:right w:val="nil"/>
            </w:tcBorders>
            <w:shd w:val="clear" w:color="auto" w:fill="auto"/>
            <w:noWrap/>
            <w:vAlign w:val="center"/>
            <w:hideMark/>
          </w:tcPr>
          <w:p w14:paraId="007A2BBE" w14:textId="77777777" w:rsidR="002142CB" w:rsidRPr="00BB13EB" w:rsidRDefault="002142CB" w:rsidP="0094291F">
            <w:pPr>
              <w:rPr>
                <w:sz w:val="20"/>
                <w:szCs w:val="20"/>
              </w:rPr>
            </w:pPr>
          </w:p>
        </w:tc>
        <w:tc>
          <w:tcPr>
            <w:tcW w:w="1350" w:type="dxa"/>
            <w:tcBorders>
              <w:top w:val="nil"/>
              <w:left w:val="nil"/>
              <w:bottom w:val="nil"/>
              <w:right w:val="nil"/>
            </w:tcBorders>
            <w:shd w:val="clear" w:color="auto" w:fill="auto"/>
            <w:noWrap/>
            <w:vAlign w:val="bottom"/>
            <w:hideMark/>
          </w:tcPr>
          <w:p w14:paraId="69ECC1C2" w14:textId="77777777" w:rsidR="002142CB" w:rsidRPr="00BB13EB" w:rsidRDefault="002142CB" w:rsidP="0094291F">
            <w:pPr>
              <w:rPr>
                <w:sz w:val="20"/>
                <w:szCs w:val="20"/>
              </w:rPr>
            </w:pPr>
          </w:p>
        </w:tc>
        <w:tc>
          <w:tcPr>
            <w:tcW w:w="1440" w:type="dxa"/>
            <w:tcBorders>
              <w:top w:val="nil"/>
              <w:left w:val="nil"/>
              <w:bottom w:val="nil"/>
              <w:right w:val="nil"/>
            </w:tcBorders>
            <w:shd w:val="clear" w:color="auto" w:fill="auto"/>
            <w:noWrap/>
            <w:vAlign w:val="bottom"/>
            <w:hideMark/>
          </w:tcPr>
          <w:p w14:paraId="3AD20FFC" w14:textId="77777777" w:rsidR="002142CB" w:rsidRPr="00BB13EB" w:rsidRDefault="002142CB" w:rsidP="0094291F">
            <w:pPr>
              <w:rPr>
                <w:sz w:val="20"/>
                <w:szCs w:val="20"/>
              </w:rPr>
            </w:pPr>
          </w:p>
        </w:tc>
      </w:tr>
      <w:tr w:rsidR="00BB13EB" w:rsidRPr="00BB13EB" w14:paraId="58B44FD7" w14:textId="77777777" w:rsidTr="0094291F">
        <w:trPr>
          <w:trHeight w:val="315"/>
        </w:trPr>
        <w:tc>
          <w:tcPr>
            <w:tcW w:w="1319" w:type="dxa"/>
            <w:tcBorders>
              <w:top w:val="single" w:sz="8" w:space="0" w:color="auto"/>
              <w:left w:val="single" w:sz="12" w:space="0" w:color="auto"/>
              <w:bottom w:val="nil"/>
              <w:right w:val="single" w:sz="4" w:space="0" w:color="auto"/>
            </w:tcBorders>
            <w:shd w:val="clear" w:color="auto" w:fill="auto"/>
            <w:noWrap/>
            <w:vAlign w:val="bottom"/>
            <w:hideMark/>
          </w:tcPr>
          <w:p w14:paraId="764046F3" w14:textId="77777777" w:rsidR="002142CB" w:rsidRPr="00BB13EB" w:rsidRDefault="002142CB" w:rsidP="0094291F">
            <w:r w:rsidRPr="00BB13EB">
              <w:t> </w:t>
            </w:r>
          </w:p>
        </w:tc>
        <w:tc>
          <w:tcPr>
            <w:tcW w:w="7311" w:type="dxa"/>
            <w:gridSpan w:val="6"/>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1AEEDD81" w14:textId="77777777" w:rsidR="002142CB" w:rsidRPr="00BB13EB" w:rsidRDefault="002142CB" w:rsidP="0094291F">
            <w:pPr>
              <w:jc w:val="center"/>
            </w:pPr>
            <w:r w:rsidRPr="00BB13EB">
              <w:t>Undivided Shares</w:t>
            </w:r>
          </w:p>
        </w:tc>
      </w:tr>
      <w:tr w:rsidR="00BB13EB" w:rsidRPr="00BB13EB" w14:paraId="4510602F" w14:textId="77777777" w:rsidTr="0094291F">
        <w:trPr>
          <w:trHeight w:val="315"/>
        </w:trPr>
        <w:tc>
          <w:tcPr>
            <w:tcW w:w="1319"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867CADE" w14:textId="77777777" w:rsidR="002142CB" w:rsidRPr="00BB13EB" w:rsidRDefault="002142CB" w:rsidP="0094291F">
            <w:pPr>
              <w:jc w:val="center"/>
            </w:pPr>
            <w:r w:rsidRPr="00BB13EB">
              <w:t>Floor</w:t>
            </w:r>
          </w:p>
        </w:tc>
        <w:tc>
          <w:tcPr>
            <w:tcW w:w="1011" w:type="dxa"/>
            <w:tcBorders>
              <w:top w:val="nil"/>
              <w:left w:val="nil"/>
              <w:bottom w:val="single" w:sz="4" w:space="0" w:color="auto"/>
              <w:right w:val="nil"/>
            </w:tcBorders>
            <w:shd w:val="clear" w:color="auto" w:fill="auto"/>
            <w:noWrap/>
            <w:vAlign w:val="center"/>
            <w:hideMark/>
          </w:tcPr>
          <w:p w14:paraId="60DE5F5E" w14:textId="77777777" w:rsidR="002142CB" w:rsidRPr="00BB13EB" w:rsidRDefault="002142CB" w:rsidP="0094291F">
            <w:pPr>
              <w:jc w:val="center"/>
            </w:pPr>
            <w:r w:rsidRPr="00BB13EB">
              <w:t>3rd Bldg</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DFD863E" w14:textId="77777777" w:rsidR="002142CB" w:rsidRPr="00BB13EB" w:rsidRDefault="002142CB" w:rsidP="0094291F">
            <w:pPr>
              <w:jc w:val="center"/>
            </w:pPr>
            <w:r w:rsidRPr="00BB13EB">
              <w:t>4th Bldg</w:t>
            </w:r>
          </w:p>
        </w:tc>
        <w:tc>
          <w:tcPr>
            <w:tcW w:w="1080" w:type="dxa"/>
            <w:tcBorders>
              <w:top w:val="nil"/>
              <w:left w:val="nil"/>
              <w:bottom w:val="single" w:sz="4" w:space="0" w:color="auto"/>
              <w:right w:val="single" w:sz="4" w:space="0" w:color="auto"/>
            </w:tcBorders>
            <w:shd w:val="clear" w:color="auto" w:fill="auto"/>
            <w:noWrap/>
            <w:vAlign w:val="center"/>
            <w:hideMark/>
          </w:tcPr>
          <w:p w14:paraId="1213E459" w14:textId="77777777" w:rsidR="002142CB" w:rsidRPr="00BB13EB" w:rsidRDefault="002142CB" w:rsidP="0094291F">
            <w:pPr>
              <w:jc w:val="center"/>
            </w:pPr>
            <w:r w:rsidRPr="00BB13EB">
              <w:t>5th Bldg</w:t>
            </w:r>
          </w:p>
        </w:tc>
        <w:tc>
          <w:tcPr>
            <w:tcW w:w="1350" w:type="dxa"/>
            <w:tcBorders>
              <w:top w:val="nil"/>
              <w:left w:val="nil"/>
              <w:bottom w:val="single" w:sz="4" w:space="0" w:color="auto"/>
              <w:right w:val="single" w:sz="4" w:space="0" w:color="auto"/>
            </w:tcBorders>
            <w:shd w:val="clear" w:color="auto" w:fill="auto"/>
            <w:noWrap/>
            <w:vAlign w:val="center"/>
            <w:hideMark/>
          </w:tcPr>
          <w:p w14:paraId="202BEC6C" w14:textId="77777777" w:rsidR="002142CB" w:rsidRPr="00BB13EB" w:rsidRDefault="002142CB" w:rsidP="0094291F">
            <w:pPr>
              <w:jc w:val="center"/>
            </w:pPr>
            <w:r w:rsidRPr="00BB13EB">
              <w:t>6th Bldg</w:t>
            </w:r>
          </w:p>
        </w:tc>
        <w:tc>
          <w:tcPr>
            <w:tcW w:w="1350" w:type="dxa"/>
            <w:tcBorders>
              <w:top w:val="nil"/>
              <w:left w:val="nil"/>
              <w:bottom w:val="single" w:sz="4" w:space="0" w:color="auto"/>
              <w:right w:val="single" w:sz="4" w:space="0" w:color="auto"/>
            </w:tcBorders>
            <w:shd w:val="clear" w:color="auto" w:fill="auto"/>
            <w:noWrap/>
            <w:vAlign w:val="center"/>
            <w:hideMark/>
          </w:tcPr>
          <w:p w14:paraId="5019A6A7" w14:textId="77777777" w:rsidR="002142CB" w:rsidRPr="00BB13EB" w:rsidRDefault="002142CB" w:rsidP="0094291F">
            <w:pPr>
              <w:jc w:val="center"/>
            </w:pPr>
            <w:r w:rsidRPr="00BB13EB">
              <w:t>7th Bldg</w:t>
            </w:r>
          </w:p>
        </w:tc>
        <w:tc>
          <w:tcPr>
            <w:tcW w:w="1440" w:type="dxa"/>
            <w:tcBorders>
              <w:top w:val="nil"/>
              <w:left w:val="nil"/>
              <w:bottom w:val="single" w:sz="4" w:space="0" w:color="auto"/>
              <w:right w:val="single" w:sz="8" w:space="0" w:color="auto"/>
            </w:tcBorders>
            <w:shd w:val="clear" w:color="auto" w:fill="auto"/>
            <w:noWrap/>
            <w:vAlign w:val="center"/>
            <w:hideMark/>
          </w:tcPr>
          <w:p w14:paraId="031B3016" w14:textId="77777777" w:rsidR="002142CB" w:rsidRPr="00BB13EB" w:rsidRDefault="002142CB" w:rsidP="0094291F">
            <w:pPr>
              <w:jc w:val="center"/>
            </w:pPr>
            <w:r w:rsidRPr="00BB13EB">
              <w:t>8th Bldg</w:t>
            </w:r>
          </w:p>
        </w:tc>
      </w:tr>
      <w:tr w:rsidR="00BB13EB" w:rsidRPr="00BB13EB" w14:paraId="35B93BC5" w14:textId="77777777" w:rsidTr="0094291F">
        <w:trPr>
          <w:trHeight w:val="458"/>
        </w:trPr>
        <w:tc>
          <w:tcPr>
            <w:tcW w:w="1319" w:type="dxa"/>
            <w:vMerge/>
            <w:tcBorders>
              <w:top w:val="nil"/>
              <w:left w:val="single" w:sz="8" w:space="0" w:color="auto"/>
              <w:bottom w:val="single" w:sz="4" w:space="0" w:color="auto"/>
              <w:right w:val="single" w:sz="4" w:space="0" w:color="auto"/>
            </w:tcBorders>
            <w:vAlign w:val="center"/>
            <w:hideMark/>
          </w:tcPr>
          <w:p w14:paraId="2046BAA7" w14:textId="77777777" w:rsidR="002142CB" w:rsidRPr="00BB13EB" w:rsidRDefault="002142CB" w:rsidP="0094291F"/>
        </w:tc>
        <w:tc>
          <w:tcPr>
            <w:tcW w:w="1011" w:type="dxa"/>
            <w:vMerge w:val="restart"/>
            <w:tcBorders>
              <w:top w:val="nil"/>
              <w:left w:val="single" w:sz="4" w:space="0" w:color="auto"/>
              <w:bottom w:val="single" w:sz="4" w:space="0" w:color="000000"/>
              <w:right w:val="nil"/>
            </w:tcBorders>
            <w:shd w:val="clear" w:color="auto" w:fill="auto"/>
            <w:noWrap/>
            <w:vAlign w:val="bottom"/>
            <w:hideMark/>
          </w:tcPr>
          <w:p w14:paraId="54735F66" w14:textId="77777777" w:rsidR="002142CB" w:rsidRPr="00BB13EB" w:rsidRDefault="002142CB" w:rsidP="0094291F">
            <w:pPr>
              <w:jc w:val="center"/>
            </w:pPr>
            <w:r w:rsidRPr="00BB13EB">
              <w:t>No.  35 Hoi Wan Street</w:t>
            </w:r>
          </w:p>
        </w:tc>
        <w:tc>
          <w:tcPr>
            <w:tcW w:w="1080" w:type="dxa"/>
            <w:vMerge w:val="restart"/>
            <w:tcBorders>
              <w:top w:val="nil"/>
              <w:left w:val="single" w:sz="4" w:space="0" w:color="auto"/>
              <w:bottom w:val="single" w:sz="4" w:space="0" w:color="000000"/>
              <w:right w:val="nil"/>
            </w:tcBorders>
            <w:shd w:val="clear" w:color="auto" w:fill="auto"/>
            <w:noWrap/>
            <w:vAlign w:val="bottom"/>
            <w:hideMark/>
          </w:tcPr>
          <w:p w14:paraId="691FB7E0" w14:textId="77777777" w:rsidR="002142CB" w:rsidRPr="00BB13EB" w:rsidRDefault="002142CB" w:rsidP="0094291F">
            <w:pPr>
              <w:jc w:val="center"/>
            </w:pPr>
            <w:r w:rsidRPr="00BB13EB">
              <w:t>No.  37 Hoi Wan Street</w:t>
            </w:r>
          </w:p>
        </w:tc>
        <w:tc>
          <w:tcPr>
            <w:tcW w:w="1080" w:type="dxa"/>
            <w:vMerge w:val="restart"/>
            <w:tcBorders>
              <w:top w:val="nil"/>
              <w:left w:val="single" w:sz="4" w:space="0" w:color="auto"/>
              <w:bottom w:val="single" w:sz="4" w:space="0" w:color="000000"/>
              <w:right w:val="nil"/>
            </w:tcBorders>
            <w:shd w:val="clear" w:color="auto" w:fill="auto"/>
            <w:noWrap/>
            <w:vAlign w:val="bottom"/>
            <w:hideMark/>
          </w:tcPr>
          <w:p w14:paraId="00DDF4D4" w14:textId="77777777" w:rsidR="002142CB" w:rsidRPr="00BB13EB" w:rsidRDefault="002142CB" w:rsidP="0094291F">
            <w:pPr>
              <w:jc w:val="center"/>
            </w:pPr>
            <w:r w:rsidRPr="00BB13EB">
              <w:t>No.  39 Hoi Wan Street</w:t>
            </w:r>
          </w:p>
        </w:tc>
        <w:tc>
          <w:tcPr>
            <w:tcW w:w="1350" w:type="dxa"/>
            <w:vMerge w:val="restart"/>
            <w:tcBorders>
              <w:top w:val="nil"/>
              <w:left w:val="single" w:sz="4" w:space="0" w:color="auto"/>
              <w:bottom w:val="single" w:sz="4" w:space="0" w:color="000000"/>
              <w:right w:val="nil"/>
            </w:tcBorders>
            <w:shd w:val="clear" w:color="auto" w:fill="auto"/>
            <w:noWrap/>
            <w:vAlign w:val="bottom"/>
            <w:hideMark/>
          </w:tcPr>
          <w:p w14:paraId="5E06246F" w14:textId="77777777" w:rsidR="002142CB" w:rsidRPr="00BB13EB" w:rsidRDefault="002142CB" w:rsidP="0094291F">
            <w:pPr>
              <w:jc w:val="center"/>
            </w:pPr>
            <w:r w:rsidRPr="00BB13EB">
              <w:t>No.  33 Tong Chong Street</w:t>
            </w:r>
          </w:p>
        </w:tc>
        <w:tc>
          <w:tcPr>
            <w:tcW w:w="1350" w:type="dxa"/>
            <w:vMerge w:val="restart"/>
            <w:tcBorders>
              <w:top w:val="nil"/>
              <w:left w:val="single" w:sz="4" w:space="0" w:color="auto"/>
              <w:bottom w:val="single" w:sz="4" w:space="0" w:color="000000"/>
              <w:right w:val="nil"/>
            </w:tcBorders>
            <w:shd w:val="clear" w:color="auto" w:fill="auto"/>
            <w:noWrap/>
            <w:vAlign w:val="bottom"/>
            <w:hideMark/>
          </w:tcPr>
          <w:p w14:paraId="2CB091BD" w14:textId="77777777" w:rsidR="002142CB" w:rsidRPr="00BB13EB" w:rsidRDefault="002142CB" w:rsidP="0094291F">
            <w:pPr>
              <w:jc w:val="center"/>
            </w:pPr>
            <w:r w:rsidRPr="00BB13EB">
              <w:t>No.  35 Tong Chong Street</w:t>
            </w:r>
          </w:p>
        </w:tc>
        <w:tc>
          <w:tcPr>
            <w:tcW w:w="1440" w:type="dxa"/>
            <w:vMerge w:val="restart"/>
            <w:tcBorders>
              <w:top w:val="nil"/>
              <w:left w:val="single" w:sz="4" w:space="0" w:color="auto"/>
              <w:bottom w:val="single" w:sz="4" w:space="0" w:color="000000"/>
              <w:right w:val="single" w:sz="8" w:space="0" w:color="auto"/>
            </w:tcBorders>
            <w:shd w:val="clear" w:color="auto" w:fill="auto"/>
            <w:noWrap/>
            <w:vAlign w:val="bottom"/>
            <w:hideMark/>
          </w:tcPr>
          <w:p w14:paraId="0CD3D5AE" w14:textId="77777777" w:rsidR="002142CB" w:rsidRPr="00BB13EB" w:rsidRDefault="002142CB" w:rsidP="0094291F">
            <w:pPr>
              <w:jc w:val="center"/>
            </w:pPr>
            <w:r w:rsidRPr="00BB13EB">
              <w:t>No.  37 Tong Chong Street</w:t>
            </w:r>
          </w:p>
        </w:tc>
      </w:tr>
      <w:tr w:rsidR="00BB13EB" w:rsidRPr="00BB13EB" w14:paraId="11B61C23" w14:textId="77777777" w:rsidTr="0094291F">
        <w:trPr>
          <w:trHeight w:val="773"/>
        </w:trPr>
        <w:tc>
          <w:tcPr>
            <w:tcW w:w="1319" w:type="dxa"/>
            <w:vMerge/>
            <w:tcBorders>
              <w:top w:val="nil"/>
              <w:left w:val="single" w:sz="8" w:space="0" w:color="auto"/>
              <w:bottom w:val="single" w:sz="4" w:space="0" w:color="auto"/>
              <w:right w:val="single" w:sz="4" w:space="0" w:color="auto"/>
            </w:tcBorders>
            <w:vAlign w:val="center"/>
            <w:hideMark/>
          </w:tcPr>
          <w:p w14:paraId="1E36B9F4" w14:textId="77777777" w:rsidR="002142CB" w:rsidRPr="00BB13EB" w:rsidRDefault="002142CB" w:rsidP="0094291F"/>
        </w:tc>
        <w:tc>
          <w:tcPr>
            <w:tcW w:w="1011" w:type="dxa"/>
            <w:vMerge/>
            <w:tcBorders>
              <w:top w:val="nil"/>
              <w:left w:val="single" w:sz="4" w:space="0" w:color="auto"/>
              <w:bottom w:val="single" w:sz="4" w:space="0" w:color="000000"/>
              <w:right w:val="nil"/>
            </w:tcBorders>
            <w:vAlign w:val="center"/>
            <w:hideMark/>
          </w:tcPr>
          <w:p w14:paraId="348880C3" w14:textId="77777777" w:rsidR="002142CB" w:rsidRPr="00BB13EB" w:rsidRDefault="002142CB" w:rsidP="0094291F"/>
        </w:tc>
        <w:tc>
          <w:tcPr>
            <w:tcW w:w="1080" w:type="dxa"/>
            <w:vMerge/>
            <w:tcBorders>
              <w:top w:val="nil"/>
              <w:left w:val="single" w:sz="4" w:space="0" w:color="auto"/>
              <w:bottom w:val="single" w:sz="4" w:space="0" w:color="000000"/>
              <w:right w:val="nil"/>
            </w:tcBorders>
            <w:vAlign w:val="center"/>
            <w:hideMark/>
          </w:tcPr>
          <w:p w14:paraId="73C07860" w14:textId="77777777" w:rsidR="002142CB" w:rsidRPr="00BB13EB" w:rsidRDefault="002142CB" w:rsidP="0094291F"/>
        </w:tc>
        <w:tc>
          <w:tcPr>
            <w:tcW w:w="1080" w:type="dxa"/>
            <w:vMerge/>
            <w:tcBorders>
              <w:top w:val="nil"/>
              <w:left w:val="single" w:sz="4" w:space="0" w:color="auto"/>
              <w:bottom w:val="single" w:sz="4" w:space="0" w:color="000000"/>
              <w:right w:val="nil"/>
            </w:tcBorders>
            <w:vAlign w:val="center"/>
            <w:hideMark/>
          </w:tcPr>
          <w:p w14:paraId="39D6FC47" w14:textId="77777777" w:rsidR="002142CB" w:rsidRPr="00BB13EB" w:rsidRDefault="002142CB" w:rsidP="0094291F"/>
        </w:tc>
        <w:tc>
          <w:tcPr>
            <w:tcW w:w="1350" w:type="dxa"/>
            <w:vMerge/>
            <w:tcBorders>
              <w:top w:val="nil"/>
              <w:left w:val="single" w:sz="4" w:space="0" w:color="auto"/>
              <w:bottom w:val="single" w:sz="4" w:space="0" w:color="000000"/>
              <w:right w:val="nil"/>
            </w:tcBorders>
            <w:vAlign w:val="center"/>
            <w:hideMark/>
          </w:tcPr>
          <w:p w14:paraId="0798FDF2" w14:textId="77777777" w:rsidR="002142CB" w:rsidRPr="00BB13EB" w:rsidRDefault="002142CB" w:rsidP="0094291F"/>
        </w:tc>
        <w:tc>
          <w:tcPr>
            <w:tcW w:w="1350" w:type="dxa"/>
            <w:vMerge/>
            <w:tcBorders>
              <w:top w:val="nil"/>
              <w:left w:val="single" w:sz="4" w:space="0" w:color="auto"/>
              <w:bottom w:val="single" w:sz="4" w:space="0" w:color="000000"/>
              <w:right w:val="nil"/>
            </w:tcBorders>
            <w:vAlign w:val="center"/>
            <w:hideMark/>
          </w:tcPr>
          <w:p w14:paraId="1352F1B4" w14:textId="77777777" w:rsidR="002142CB" w:rsidRPr="00BB13EB" w:rsidRDefault="002142CB" w:rsidP="0094291F"/>
        </w:tc>
        <w:tc>
          <w:tcPr>
            <w:tcW w:w="1440" w:type="dxa"/>
            <w:vMerge/>
            <w:tcBorders>
              <w:top w:val="nil"/>
              <w:left w:val="single" w:sz="4" w:space="0" w:color="auto"/>
              <w:bottom w:val="single" w:sz="4" w:space="0" w:color="000000"/>
              <w:right w:val="single" w:sz="8" w:space="0" w:color="auto"/>
            </w:tcBorders>
            <w:vAlign w:val="center"/>
            <w:hideMark/>
          </w:tcPr>
          <w:p w14:paraId="700F3020" w14:textId="77777777" w:rsidR="002142CB" w:rsidRPr="00BB13EB" w:rsidRDefault="002142CB" w:rsidP="0094291F"/>
        </w:tc>
      </w:tr>
      <w:tr w:rsidR="00BB13EB" w:rsidRPr="00BB13EB" w14:paraId="0B5B5004"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12621C65" w14:textId="77777777" w:rsidR="002142CB" w:rsidRPr="00BB13EB" w:rsidRDefault="002142CB" w:rsidP="0094291F">
            <w:pPr>
              <w:jc w:val="center"/>
            </w:pPr>
            <w:r w:rsidRPr="00BB13EB">
              <w:t>G/F</w:t>
            </w:r>
          </w:p>
        </w:tc>
        <w:tc>
          <w:tcPr>
            <w:tcW w:w="1011" w:type="dxa"/>
            <w:tcBorders>
              <w:top w:val="nil"/>
              <w:left w:val="nil"/>
              <w:bottom w:val="single" w:sz="4" w:space="0" w:color="auto"/>
              <w:right w:val="single" w:sz="4" w:space="0" w:color="auto"/>
            </w:tcBorders>
            <w:shd w:val="clear" w:color="auto" w:fill="auto"/>
            <w:noWrap/>
            <w:vAlign w:val="bottom"/>
            <w:hideMark/>
          </w:tcPr>
          <w:p w14:paraId="58E81293"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5A1D80F8"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38E995B1"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74207AD8"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1D159E9E"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6172C779" w14:textId="77777777" w:rsidR="002142CB" w:rsidRPr="00BB13EB" w:rsidRDefault="002142CB" w:rsidP="0094291F">
            <w:pPr>
              <w:jc w:val="center"/>
            </w:pPr>
            <w:r w:rsidRPr="00BB13EB">
              <w:t>1/10</w:t>
            </w:r>
          </w:p>
        </w:tc>
      </w:tr>
      <w:tr w:rsidR="00BB13EB" w:rsidRPr="00BB13EB" w14:paraId="225DAB3A"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491961E0" w14:textId="77777777" w:rsidR="002142CB" w:rsidRPr="00BB13EB" w:rsidRDefault="002142CB" w:rsidP="0094291F">
            <w:pPr>
              <w:jc w:val="center"/>
            </w:pPr>
            <w:r w:rsidRPr="00BB13EB">
              <w:t>1/F</w:t>
            </w:r>
          </w:p>
        </w:tc>
        <w:tc>
          <w:tcPr>
            <w:tcW w:w="1011" w:type="dxa"/>
            <w:tcBorders>
              <w:top w:val="nil"/>
              <w:left w:val="nil"/>
              <w:bottom w:val="single" w:sz="4" w:space="0" w:color="auto"/>
              <w:right w:val="single" w:sz="4" w:space="0" w:color="auto"/>
            </w:tcBorders>
            <w:shd w:val="clear" w:color="auto" w:fill="auto"/>
            <w:noWrap/>
            <w:vAlign w:val="bottom"/>
            <w:hideMark/>
          </w:tcPr>
          <w:p w14:paraId="6DCC9F98"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5E138686"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2E1CA9B5"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1CA7553B"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5A7D6F0E"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191A55E3" w14:textId="77777777" w:rsidR="002142CB" w:rsidRPr="00BB13EB" w:rsidRDefault="002142CB" w:rsidP="0094291F">
            <w:pPr>
              <w:jc w:val="center"/>
            </w:pPr>
            <w:r w:rsidRPr="00BB13EB">
              <w:t>1/10</w:t>
            </w:r>
          </w:p>
        </w:tc>
      </w:tr>
      <w:tr w:rsidR="00BB13EB" w:rsidRPr="00BB13EB" w14:paraId="5FB3554F"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7E7E87AA" w14:textId="77777777" w:rsidR="002142CB" w:rsidRPr="00BB13EB" w:rsidRDefault="002142CB" w:rsidP="0094291F">
            <w:pPr>
              <w:jc w:val="center"/>
            </w:pPr>
            <w:r w:rsidRPr="00BB13EB">
              <w:t>2/F</w:t>
            </w:r>
          </w:p>
        </w:tc>
        <w:tc>
          <w:tcPr>
            <w:tcW w:w="1011" w:type="dxa"/>
            <w:tcBorders>
              <w:top w:val="nil"/>
              <w:left w:val="nil"/>
              <w:bottom w:val="single" w:sz="4" w:space="0" w:color="auto"/>
              <w:right w:val="single" w:sz="4" w:space="0" w:color="auto"/>
            </w:tcBorders>
            <w:shd w:val="clear" w:color="auto" w:fill="auto"/>
            <w:noWrap/>
            <w:vAlign w:val="bottom"/>
            <w:hideMark/>
          </w:tcPr>
          <w:p w14:paraId="57277C6B"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20DCF1DC"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5737485B"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7EDFB72D"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67833DAB"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30E1C0EF" w14:textId="77777777" w:rsidR="002142CB" w:rsidRPr="00BB13EB" w:rsidRDefault="002142CB" w:rsidP="0094291F">
            <w:pPr>
              <w:jc w:val="center"/>
            </w:pPr>
            <w:r w:rsidRPr="00BB13EB">
              <w:t>1/10</w:t>
            </w:r>
          </w:p>
        </w:tc>
      </w:tr>
      <w:tr w:rsidR="00BB13EB" w:rsidRPr="00BB13EB" w14:paraId="0B8E74F6"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7DDC9249" w14:textId="77777777" w:rsidR="002142CB" w:rsidRPr="00BB13EB" w:rsidRDefault="002142CB" w:rsidP="0094291F">
            <w:pPr>
              <w:jc w:val="center"/>
            </w:pPr>
            <w:r w:rsidRPr="00BB13EB">
              <w:t>3/F</w:t>
            </w:r>
          </w:p>
        </w:tc>
        <w:tc>
          <w:tcPr>
            <w:tcW w:w="1011" w:type="dxa"/>
            <w:tcBorders>
              <w:top w:val="nil"/>
              <w:left w:val="nil"/>
              <w:bottom w:val="single" w:sz="4" w:space="0" w:color="auto"/>
              <w:right w:val="single" w:sz="4" w:space="0" w:color="auto"/>
            </w:tcBorders>
            <w:shd w:val="clear" w:color="auto" w:fill="auto"/>
            <w:noWrap/>
            <w:vAlign w:val="bottom"/>
            <w:hideMark/>
          </w:tcPr>
          <w:p w14:paraId="11E4EB84"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162BD723"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2AE90553"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487E100D"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273AA6D4"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101EE045" w14:textId="77777777" w:rsidR="002142CB" w:rsidRPr="00BB13EB" w:rsidRDefault="002142CB" w:rsidP="0094291F">
            <w:pPr>
              <w:jc w:val="center"/>
            </w:pPr>
            <w:r w:rsidRPr="00BB13EB">
              <w:t>1/10</w:t>
            </w:r>
          </w:p>
        </w:tc>
      </w:tr>
      <w:tr w:rsidR="00BB13EB" w:rsidRPr="00BB13EB" w14:paraId="7CDD7438"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7329B630" w14:textId="77777777" w:rsidR="002142CB" w:rsidRPr="00BB13EB" w:rsidRDefault="002142CB" w:rsidP="0094291F">
            <w:pPr>
              <w:jc w:val="center"/>
            </w:pPr>
            <w:r w:rsidRPr="00BB13EB">
              <w:t>4/F</w:t>
            </w:r>
          </w:p>
        </w:tc>
        <w:tc>
          <w:tcPr>
            <w:tcW w:w="1011" w:type="dxa"/>
            <w:tcBorders>
              <w:top w:val="nil"/>
              <w:left w:val="nil"/>
              <w:bottom w:val="single" w:sz="4" w:space="0" w:color="auto"/>
              <w:right w:val="single" w:sz="4" w:space="0" w:color="auto"/>
            </w:tcBorders>
            <w:shd w:val="clear" w:color="auto" w:fill="auto"/>
            <w:noWrap/>
            <w:vAlign w:val="bottom"/>
            <w:hideMark/>
          </w:tcPr>
          <w:p w14:paraId="223F51D1"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7232747F"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14AC2779"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2B72FFD6"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75CD7507"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660F87E6" w14:textId="77777777" w:rsidR="002142CB" w:rsidRPr="00BB13EB" w:rsidRDefault="002142CB" w:rsidP="0094291F">
            <w:pPr>
              <w:jc w:val="center"/>
            </w:pPr>
            <w:r w:rsidRPr="00BB13EB">
              <w:t>1/10</w:t>
            </w:r>
          </w:p>
        </w:tc>
      </w:tr>
      <w:tr w:rsidR="00BB13EB" w:rsidRPr="00BB13EB" w14:paraId="58B98BA7"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56C0773D" w14:textId="77777777" w:rsidR="002142CB" w:rsidRPr="00BB13EB" w:rsidRDefault="002142CB" w:rsidP="0094291F">
            <w:pPr>
              <w:jc w:val="center"/>
            </w:pPr>
            <w:r w:rsidRPr="00BB13EB">
              <w:t>5/F</w:t>
            </w:r>
          </w:p>
        </w:tc>
        <w:tc>
          <w:tcPr>
            <w:tcW w:w="1011" w:type="dxa"/>
            <w:tcBorders>
              <w:top w:val="nil"/>
              <w:left w:val="nil"/>
              <w:bottom w:val="single" w:sz="4" w:space="0" w:color="auto"/>
              <w:right w:val="single" w:sz="4" w:space="0" w:color="auto"/>
            </w:tcBorders>
            <w:shd w:val="clear" w:color="auto" w:fill="auto"/>
            <w:noWrap/>
            <w:vAlign w:val="bottom"/>
            <w:hideMark/>
          </w:tcPr>
          <w:p w14:paraId="30AB3268"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32B9920E"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1424E780"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66D1C6C1"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18C2CF3B"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0494BA3E" w14:textId="77777777" w:rsidR="002142CB" w:rsidRPr="00BB13EB" w:rsidRDefault="002142CB" w:rsidP="0094291F">
            <w:pPr>
              <w:jc w:val="center"/>
            </w:pPr>
            <w:r w:rsidRPr="00BB13EB">
              <w:t>1/10</w:t>
            </w:r>
          </w:p>
        </w:tc>
      </w:tr>
      <w:tr w:rsidR="00BB13EB" w:rsidRPr="00BB13EB" w14:paraId="67C04317"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612F692C" w14:textId="77777777" w:rsidR="002142CB" w:rsidRPr="00BB13EB" w:rsidRDefault="002142CB" w:rsidP="0094291F">
            <w:pPr>
              <w:jc w:val="center"/>
            </w:pPr>
            <w:r w:rsidRPr="00BB13EB">
              <w:t>6/F</w:t>
            </w:r>
          </w:p>
        </w:tc>
        <w:tc>
          <w:tcPr>
            <w:tcW w:w="1011" w:type="dxa"/>
            <w:tcBorders>
              <w:top w:val="nil"/>
              <w:left w:val="nil"/>
              <w:bottom w:val="single" w:sz="4" w:space="0" w:color="auto"/>
              <w:right w:val="single" w:sz="4" w:space="0" w:color="auto"/>
            </w:tcBorders>
            <w:shd w:val="clear" w:color="auto" w:fill="auto"/>
            <w:noWrap/>
            <w:vAlign w:val="bottom"/>
            <w:hideMark/>
          </w:tcPr>
          <w:p w14:paraId="72E29F36"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7B02DFD6"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38521372"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3FC0DC3F"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64CE42F0"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57EADA29" w14:textId="77777777" w:rsidR="002142CB" w:rsidRPr="00BB13EB" w:rsidRDefault="002142CB" w:rsidP="0094291F">
            <w:pPr>
              <w:jc w:val="center"/>
            </w:pPr>
            <w:r w:rsidRPr="00BB13EB">
              <w:t>1/10</w:t>
            </w:r>
          </w:p>
        </w:tc>
      </w:tr>
      <w:tr w:rsidR="00BB13EB" w:rsidRPr="00BB13EB" w14:paraId="5D4BF720"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bottom"/>
            <w:hideMark/>
          </w:tcPr>
          <w:p w14:paraId="55DAAE48" w14:textId="77777777" w:rsidR="002142CB" w:rsidRPr="00BB13EB" w:rsidRDefault="002142CB" w:rsidP="0094291F">
            <w:pPr>
              <w:jc w:val="center"/>
            </w:pPr>
            <w:r w:rsidRPr="00BB13EB">
              <w:t>7/F</w:t>
            </w:r>
          </w:p>
        </w:tc>
        <w:tc>
          <w:tcPr>
            <w:tcW w:w="1011" w:type="dxa"/>
            <w:tcBorders>
              <w:top w:val="nil"/>
              <w:left w:val="nil"/>
              <w:bottom w:val="single" w:sz="4" w:space="0" w:color="auto"/>
              <w:right w:val="single" w:sz="4" w:space="0" w:color="auto"/>
            </w:tcBorders>
            <w:shd w:val="clear" w:color="auto" w:fill="auto"/>
            <w:noWrap/>
            <w:vAlign w:val="bottom"/>
            <w:hideMark/>
          </w:tcPr>
          <w:p w14:paraId="415CF3B2"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25FDD0F4"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1545D997"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33B92B21"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61B87072"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7BBEAEFC" w14:textId="77777777" w:rsidR="002142CB" w:rsidRPr="00BB13EB" w:rsidRDefault="002142CB" w:rsidP="0094291F">
            <w:pPr>
              <w:jc w:val="center"/>
            </w:pPr>
            <w:r w:rsidRPr="00BB13EB">
              <w:t>1/10</w:t>
            </w:r>
          </w:p>
        </w:tc>
      </w:tr>
      <w:tr w:rsidR="00BB13EB" w:rsidRPr="00BB13EB" w14:paraId="74996B53" w14:textId="77777777" w:rsidTr="0094291F">
        <w:trPr>
          <w:trHeight w:val="315"/>
        </w:trPr>
        <w:tc>
          <w:tcPr>
            <w:tcW w:w="1319" w:type="dxa"/>
            <w:tcBorders>
              <w:top w:val="nil"/>
              <w:left w:val="single" w:sz="8" w:space="0" w:color="auto"/>
              <w:bottom w:val="single" w:sz="4" w:space="0" w:color="auto"/>
              <w:right w:val="single" w:sz="4" w:space="0" w:color="auto"/>
            </w:tcBorders>
            <w:shd w:val="clear" w:color="auto" w:fill="auto"/>
            <w:noWrap/>
            <w:vAlign w:val="center"/>
            <w:hideMark/>
          </w:tcPr>
          <w:p w14:paraId="465470F3" w14:textId="77777777" w:rsidR="002142CB" w:rsidRPr="00BB13EB" w:rsidRDefault="002142CB" w:rsidP="0094291F">
            <w:pPr>
              <w:jc w:val="center"/>
            </w:pPr>
            <w:r w:rsidRPr="00BB13EB">
              <w:t>8/F</w:t>
            </w:r>
          </w:p>
        </w:tc>
        <w:tc>
          <w:tcPr>
            <w:tcW w:w="1011" w:type="dxa"/>
            <w:tcBorders>
              <w:top w:val="nil"/>
              <w:left w:val="nil"/>
              <w:bottom w:val="single" w:sz="4" w:space="0" w:color="auto"/>
              <w:right w:val="single" w:sz="4" w:space="0" w:color="auto"/>
            </w:tcBorders>
            <w:shd w:val="clear" w:color="auto" w:fill="auto"/>
            <w:noWrap/>
            <w:vAlign w:val="bottom"/>
            <w:hideMark/>
          </w:tcPr>
          <w:p w14:paraId="307DEA74"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69982540" w14:textId="77777777" w:rsidR="002142CB" w:rsidRPr="00BB13EB" w:rsidRDefault="002142CB" w:rsidP="0094291F">
            <w:pPr>
              <w:jc w:val="center"/>
            </w:pPr>
            <w:r w:rsidRPr="00BB13EB">
              <w:t>1/10</w:t>
            </w:r>
          </w:p>
        </w:tc>
        <w:tc>
          <w:tcPr>
            <w:tcW w:w="1080" w:type="dxa"/>
            <w:tcBorders>
              <w:top w:val="nil"/>
              <w:left w:val="nil"/>
              <w:bottom w:val="single" w:sz="4" w:space="0" w:color="auto"/>
              <w:right w:val="single" w:sz="4" w:space="0" w:color="auto"/>
            </w:tcBorders>
            <w:shd w:val="clear" w:color="auto" w:fill="auto"/>
            <w:noWrap/>
            <w:vAlign w:val="bottom"/>
            <w:hideMark/>
          </w:tcPr>
          <w:p w14:paraId="0CDA0289"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22A00608" w14:textId="77777777" w:rsidR="002142CB" w:rsidRPr="00BB13EB" w:rsidRDefault="002142CB" w:rsidP="0094291F">
            <w:pPr>
              <w:jc w:val="center"/>
            </w:pPr>
            <w:r w:rsidRPr="00BB13EB">
              <w:t>1/10</w:t>
            </w:r>
          </w:p>
        </w:tc>
        <w:tc>
          <w:tcPr>
            <w:tcW w:w="1350" w:type="dxa"/>
            <w:tcBorders>
              <w:top w:val="nil"/>
              <w:left w:val="nil"/>
              <w:bottom w:val="single" w:sz="4" w:space="0" w:color="auto"/>
              <w:right w:val="single" w:sz="4" w:space="0" w:color="auto"/>
            </w:tcBorders>
            <w:shd w:val="clear" w:color="auto" w:fill="auto"/>
            <w:noWrap/>
            <w:vAlign w:val="bottom"/>
            <w:hideMark/>
          </w:tcPr>
          <w:p w14:paraId="70142696" w14:textId="77777777" w:rsidR="002142CB" w:rsidRPr="00BB13EB" w:rsidRDefault="002142CB" w:rsidP="0094291F">
            <w:pPr>
              <w:jc w:val="center"/>
            </w:pPr>
            <w:r w:rsidRPr="00BB13EB">
              <w:t>1/10</w:t>
            </w:r>
          </w:p>
        </w:tc>
        <w:tc>
          <w:tcPr>
            <w:tcW w:w="1440" w:type="dxa"/>
            <w:tcBorders>
              <w:top w:val="nil"/>
              <w:left w:val="nil"/>
              <w:bottom w:val="single" w:sz="4" w:space="0" w:color="auto"/>
              <w:right w:val="single" w:sz="8" w:space="0" w:color="auto"/>
            </w:tcBorders>
            <w:shd w:val="clear" w:color="auto" w:fill="auto"/>
            <w:noWrap/>
            <w:vAlign w:val="bottom"/>
            <w:hideMark/>
          </w:tcPr>
          <w:p w14:paraId="501945D9" w14:textId="77777777" w:rsidR="002142CB" w:rsidRPr="00BB13EB" w:rsidRDefault="002142CB" w:rsidP="0094291F">
            <w:pPr>
              <w:jc w:val="center"/>
            </w:pPr>
            <w:r w:rsidRPr="00BB13EB">
              <w:t>1/10</w:t>
            </w:r>
          </w:p>
        </w:tc>
      </w:tr>
      <w:tr w:rsidR="00BB13EB" w:rsidRPr="00BB13EB" w14:paraId="5A830F78" w14:textId="77777777" w:rsidTr="0094291F">
        <w:trPr>
          <w:trHeight w:val="458"/>
        </w:trPr>
        <w:tc>
          <w:tcPr>
            <w:tcW w:w="1319" w:type="dxa"/>
            <w:vMerge w:val="restart"/>
            <w:tcBorders>
              <w:top w:val="nil"/>
              <w:left w:val="single" w:sz="8" w:space="0" w:color="auto"/>
              <w:bottom w:val="single" w:sz="8" w:space="0" w:color="000000"/>
              <w:right w:val="nil"/>
            </w:tcBorders>
            <w:shd w:val="clear" w:color="auto" w:fill="auto"/>
            <w:noWrap/>
            <w:vAlign w:val="bottom"/>
            <w:hideMark/>
          </w:tcPr>
          <w:p w14:paraId="3CB732A8" w14:textId="77777777" w:rsidR="002142CB" w:rsidRPr="00BB13EB" w:rsidRDefault="002142CB" w:rsidP="0094291F">
            <w:pPr>
              <w:jc w:val="center"/>
            </w:pPr>
            <w:r w:rsidRPr="00BB13EB">
              <w:t>Roof and the External Wall</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B1F3943" w14:textId="77777777" w:rsidR="002142CB" w:rsidRPr="00BB13EB" w:rsidRDefault="002142CB" w:rsidP="0094291F">
            <w:pPr>
              <w:jc w:val="center"/>
            </w:pPr>
            <w:r w:rsidRPr="00BB13EB">
              <w:t>1/10</w:t>
            </w:r>
          </w:p>
        </w:tc>
        <w:tc>
          <w:tcPr>
            <w:tcW w:w="10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7E49E33" w14:textId="77777777" w:rsidR="002142CB" w:rsidRPr="00BB13EB" w:rsidRDefault="002142CB" w:rsidP="0094291F">
            <w:pPr>
              <w:jc w:val="center"/>
            </w:pPr>
            <w:r w:rsidRPr="00BB13EB">
              <w:t>1/10</w:t>
            </w:r>
          </w:p>
        </w:tc>
        <w:tc>
          <w:tcPr>
            <w:tcW w:w="10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895E2B7" w14:textId="77777777" w:rsidR="002142CB" w:rsidRPr="00BB13EB" w:rsidRDefault="002142CB" w:rsidP="0094291F">
            <w:pPr>
              <w:jc w:val="center"/>
            </w:pPr>
            <w:r w:rsidRPr="00BB13EB">
              <w:t>1/10</w:t>
            </w:r>
          </w:p>
        </w:tc>
        <w:tc>
          <w:tcPr>
            <w:tcW w:w="135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9277EAB" w14:textId="77777777" w:rsidR="002142CB" w:rsidRPr="00BB13EB" w:rsidRDefault="002142CB" w:rsidP="0094291F">
            <w:pPr>
              <w:jc w:val="center"/>
            </w:pPr>
            <w:r w:rsidRPr="00BB13EB">
              <w:t>1/10</w:t>
            </w:r>
          </w:p>
        </w:tc>
        <w:tc>
          <w:tcPr>
            <w:tcW w:w="135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B332715" w14:textId="77777777" w:rsidR="002142CB" w:rsidRPr="00BB13EB" w:rsidRDefault="002142CB" w:rsidP="0094291F">
            <w:pPr>
              <w:jc w:val="center"/>
            </w:pPr>
            <w:r w:rsidRPr="00BB13EB">
              <w:t>1/10</w:t>
            </w:r>
          </w:p>
        </w:tc>
        <w:tc>
          <w:tcPr>
            <w:tcW w:w="1440"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46F3CFA" w14:textId="77777777" w:rsidR="002142CB" w:rsidRPr="00BB13EB" w:rsidRDefault="002142CB" w:rsidP="0094291F">
            <w:pPr>
              <w:jc w:val="center"/>
            </w:pPr>
            <w:r w:rsidRPr="00BB13EB">
              <w:t>1/10</w:t>
            </w:r>
          </w:p>
        </w:tc>
      </w:tr>
      <w:tr w:rsidR="00BB13EB" w:rsidRPr="00BB13EB" w14:paraId="5F40F308" w14:textId="77777777" w:rsidTr="0094291F">
        <w:trPr>
          <w:trHeight w:val="458"/>
        </w:trPr>
        <w:tc>
          <w:tcPr>
            <w:tcW w:w="1319" w:type="dxa"/>
            <w:vMerge/>
            <w:tcBorders>
              <w:top w:val="nil"/>
              <w:left w:val="single" w:sz="8" w:space="0" w:color="auto"/>
              <w:bottom w:val="single" w:sz="8" w:space="0" w:color="000000"/>
              <w:right w:val="nil"/>
            </w:tcBorders>
            <w:vAlign w:val="center"/>
            <w:hideMark/>
          </w:tcPr>
          <w:p w14:paraId="70F567D3" w14:textId="77777777" w:rsidR="002142CB" w:rsidRPr="00BB13EB" w:rsidRDefault="002142CB" w:rsidP="0094291F"/>
        </w:tc>
        <w:tc>
          <w:tcPr>
            <w:tcW w:w="1011" w:type="dxa"/>
            <w:vMerge/>
            <w:tcBorders>
              <w:top w:val="nil"/>
              <w:left w:val="single" w:sz="4" w:space="0" w:color="auto"/>
              <w:bottom w:val="single" w:sz="8" w:space="0" w:color="000000"/>
              <w:right w:val="single" w:sz="4" w:space="0" w:color="auto"/>
            </w:tcBorders>
            <w:vAlign w:val="center"/>
            <w:hideMark/>
          </w:tcPr>
          <w:p w14:paraId="119D05D0"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4FF4AF4A"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78F58298" w14:textId="77777777" w:rsidR="002142CB" w:rsidRPr="00BB13EB" w:rsidRDefault="002142CB" w:rsidP="0094291F"/>
        </w:tc>
        <w:tc>
          <w:tcPr>
            <w:tcW w:w="1350" w:type="dxa"/>
            <w:vMerge/>
            <w:tcBorders>
              <w:top w:val="nil"/>
              <w:left w:val="single" w:sz="4" w:space="0" w:color="auto"/>
              <w:bottom w:val="single" w:sz="8" w:space="0" w:color="000000"/>
              <w:right w:val="single" w:sz="4" w:space="0" w:color="auto"/>
            </w:tcBorders>
            <w:vAlign w:val="center"/>
            <w:hideMark/>
          </w:tcPr>
          <w:p w14:paraId="7DA003D1" w14:textId="77777777" w:rsidR="002142CB" w:rsidRPr="00BB13EB" w:rsidRDefault="002142CB" w:rsidP="0094291F"/>
        </w:tc>
        <w:tc>
          <w:tcPr>
            <w:tcW w:w="1350" w:type="dxa"/>
            <w:vMerge/>
            <w:tcBorders>
              <w:top w:val="nil"/>
              <w:left w:val="single" w:sz="4" w:space="0" w:color="auto"/>
              <w:bottom w:val="single" w:sz="8" w:space="0" w:color="000000"/>
              <w:right w:val="single" w:sz="4" w:space="0" w:color="auto"/>
            </w:tcBorders>
            <w:vAlign w:val="center"/>
            <w:hideMark/>
          </w:tcPr>
          <w:p w14:paraId="7EBF59D7" w14:textId="77777777" w:rsidR="002142CB" w:rsidRPr="00BB13EB" w:rsidRDefault="002142CB" w:rsidP="0094291F"/>
        </w:tc>
        <w:tc>
          <w:tcPr>
            <w:tcW w:w="1440" w:type="dxa"/>
            <w:vMerge/>
            <w:tcBorders>
              <w:top w:val="nil"/>
              <w:left w:val="single" w:sz="4" w:space="0" w:color="auto"/>
              <w:bottom w:val="single" w:sz="8" w:space="0" w:color="000000"/>
              <w:right w:val="single" w:sz="8" w:space="0" w:color="auto"/>
            </w:tcBorders>
            <w:vAlign w:val="center"/>
            <w:hideMark/>
          </w:tcPr>
          <w:p w14:paraId="0DE6831F" w14:textId="77777777" w:rsidR="002142CB" w:rsidRPr="00BB13EB" w:rsidRDefault="002142CB" w:rsidP="0094291F"/>
        </w:tc>
      </w:tr>
      <w:tr w:rsidR="00BB13EB" w:rsidRPr="00BB13EB" w14:paraId="0F21D199" w14:textId="77777777" w:rsidTr="0094291F">
        <w:trPr>
          <w:trHeight w:val="458"/>
        </w:trPr>
        <w:tc>
          <w:tcPr>
            <w:tcW w:w="1319" w:type="dxa"/>
            <w:vMerge/>
            <w:tcBorders>
              <w:top w:val="nil"/>
              <w:left w:val="single" w:sz="8" w:space="0" w:color="auto"/>
              <w:bottom w:val="single" w:sz="8" w:space="0" w:color="000000"/>
              <w:right w:val="nil"/>
            </w:tcBorders>
            <w:vAlign w:val="center"/>
            <w:hideMark/>
          </w:tcPr>
          <w:p w14:paraId="59B871A4" w14:textId="77777777" w:rsidR="002142CB" w:rsidRPr="00BB13EB" w:rsidRDefault="002142CB" w:rsidP="0094291F"/>
        </w:tc>
        <w:tc>
          <w:tcPr>
            <w:tcW w:w="1011" w:type="dxa"/>
            <w:vMerge/>
            <w:tcBorders>
              <w:top w:val="nil"/>
              <w:left w:val="single" w:sz="4" w:space="0" w:color="auto"/>
              <w:bottom w:val="single" w:sz="8" w:space="0" w:color="000000"/>
              <w:right w:val="single" w:sz="4" w:space="0" w:color="auto"/>
            </w:tcBorders>
            <w:vAlign w:val="center"/>
            <w:hideMark/>
          </w:tcPr>
          <w:p w14:paraId="13EC8476"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73A25B36" w14:textId="77777777" w:rsidR="002142CB" w:rsidRPr="00BB13EB" w:rsidRDefault="002142CB" w:rsidP="0094291F"/>
        </w:tc>
        <w:tc>
          <w:tcPr>
            <w:tcW w:w="1080" w:type="dxa"/>
            <w:vMerge/>
            <w:tcBorders>
              <w:top w:val="nil"/>
              <w:left w:val="single" w:sz="4" w:space="0" w:color="auto"/>
              <w:bottom w:val="single" w:sz="8" w:space="0" w:color="000000"/>
              <w:right w:val="single" w:sz="4" w:space="0" w:color="auto"/>
            </w:tcBorders>
            <w:vAlign w:val="center"/>
            <w:hideMark/>
          </w:tcPr>
          <w:p w14:paraId="3692173C" w14:textId="77777777" w:rsidR="002142CB" w:rsidRPr="00BB13EB" w:rsidRDefault="002142CB" w:rsidP="0094291F"/>
        </w:tc>
        <w:tc>
          <w:tcPr>
            <w:tcW w:w="1350" w:type="dxa"/>
            <w:vMerge/>
            <w:tcBorders>
              <w:top w:val="nil"/>
              <w:left w:val="single" w:sz="4" w:space="0" w:color="auto"/>
              <w:bottom w:val="single" w:sz="8" w:space="0" w:color="000000"/>
              <w:right w:val="single" w:sz="4" w:space="0" w:color="auto"/>
            </w:tcBorders>
            <w:vAlign w:val="center"/>
            <w:hideMark/>
          </w:tcPr>
          <w:p w14:paraId="1D9232F0" w14:textId="77777777" w:rsidR="002142CB" w:rsidRPr="00BB13EB" w:rsidRDefault="002142CB" w:rsidP="0094291F"/>
        </w:tc>
        <w:tc>
          <w:tcPr>
            <w:tcW w:w="1350" w:type="dxa"/>
            <w:vMerge/>
            <w:tcBorders>
              <w:top w:val="nil"/>
              <w:left w:val="single" w:sz="4" w:space="0" w:color="auto"/>
              <w:bottom w:val="single" w:sz="8" w:space="0" w:color="000000"/>
              <w:right w:val="single" w:sz="4" w:space="0" w:color="auto"/>
            </w:tcBorders>
            <w:vAlign w:val="center"/>
            <w:hideMark/>
          </w:tcPr>
          <w:p w14:paraId="0CB8E85F" w14:textId="77777777" w:rsidR="002142CB" w:rsidRPr="00BB13EB" w:rsidRDefault="002142CB" w:rsidP="0094291F"/>
        </w:tc>
        <w:tc>
          <w:tcPr>
            <w:tcW w:w="1440" w:type="dxa"/>
            <w:vMerge/>
            <w:tcBorders>
              <w:top w:val="nil"/>
              <w:left w:val="single" w:sz="4" w:space="0" w:color="auto"/>
              <w:bottom w:val="single" w:sz="8" w:space="0" w:color="000000"/>
              <w:right w:val="single" w:sz="8" w:space="0" w:color="auto"/>
            </w:tcBorders>
            <w:vAlign w:val="center"/>
            <w:hideMark/>
          </w:tcPr>
          <w:p w14:paraId="2CB74D6B" w14:textId="77777777" w:rsidR="002142CB" w:rsidRPr="00BB13EB" w:rsidRDefault="002142CB" w:rsidP="0094291F"/>
        </w:tc>
      </w:tr>
      <w:tr w:rsidR="002142CB" w:rsidRPr="00BB13EB" w14:paraId="0546BD39" w14:textId="77777777" w:rsidTr="0094291F">
        <w:trPr>
          <w:trHeight w:val="315"/>
        </w:trPr>
        <w:tc>
          <w:tcPr>
            <w:tcW w:w="1319" w:type="dxa"/>
            <w:tcBorders>
              <w:top w:val="nil"/>
              <w:left w:val="nil"/>
              <w:bottom w:val="nil"/>
              <w:right w:val="nil"/>
            </w:tcBorders>
            <w:shd w:val="clear" w:color="auto" w:fill="auto"/>
            <w:noWrap/>
            <w:vAlign w:val="bottom"/>
            <w:hideMark/>
          </w:tcPr>
          <w:p w14:paraId="1F729840" w14:textId="77777777" w:rsidR="002142CB" w:rsidRPr="00BB13EB" w:rsidRDefault="002142CB" w:rsidP="0094291F">
            <w:pPr>
              <w:jc w:val="center"/>
            </w:pPr>
          </w:p>
        </w:tc>
        <w:tc>
          <w:tcPr>
            <w:tcW w:w="1011" w:type="dxa"/>
            <w:tcBorders>
              <w:top w:val="nil"/>
              <w:left w:val="nil"/>
              <w:bottom w:val="nil"/>
              <w:right w:val="nil"/>
            </w:tcBorders>
            <w:shd w:val="clear" w:color="auto" w:fill="auto"/>
            <w:noWrap/>
            <w:vAlign w:val="bottom"/>
            <w:hideMark/>
          </w:tcPr>
          <w:p w14:paraId="0A479589"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77406AC7" w14:textId="77777777" w:rsidR="002142CB" w:rsidRPr="00BB13EB" w:rsidRDefault="002142CB" w:rsidP="0094291F">
            <w:pPr>
              <w:rPr>
                <w:sz w:val="20"/>
                <w:szCs w:val="20"/>
              </w:rPr>
            </w:pPr>
          </w:p>
        </w:tc>
        <w:tc>
          <w:tcPr>
            <w:tcW w:w="1080" w:type="dxa"/>
            <w:tcBorders>
              <w:top w:val="nil"/>
              <w:left w:val="nil"/>
              <w:bottom w:val="nil"/>
              <w:right w:val="nil"/>
            </w:tcBorders>
            <w:shd w:val="clear" w:color="auto" w:fill="auto"/>
            <w:noWrap/>
            <w:vAlign w:val="bottom"/>
            <w:hideMark/>
          </w:tcPr>
          <w:p w14:paraId="7D4D5577" w14:textId="77777777" w:rsidR="002142CB" w:rsidRPr="00BB13EB" w:rsidRDefault="002142CB" w:rsidP="0094291F">
            <w:pPr>
              <w:rPr>
                <w:sz w:val="20"/>
                <w:szCs w:val="20"/>
              </w:rPr>
            </w:pPr>
          </w:p>
        </w:tc>
        <w:tc>
          <w:tcPr>
            <w:tcW w:w="1350" w:type="dxa"/>
            <w:tcBorders>
              <w:top w:val="nil"/>
              <w:left w:val="nil"/>
              <w:bottom w:val="nil"/>
              <w:right w:val="nil"/>
            </w:tcBorders>
            <w:shd w:val="clear" w:color="auto" w:fill="auto"/>
            <w:noWrap/>
            <w:vAlign w:val="bottom"/>
            <w:hideMark/>
          </w:tcPr>
          <w:p w14:paraId="1AD4BC21" w14:textId="77777777" w:rsidR="002142CB" w:rsidRPr="00BB13EB" w:rsidRDefault="002142CB" w:rsidP="0094291F">
            <w:pPr>
              <w:rPr>
                <w:sz w:val="20"/>
                <w:szCs w:val="20"/>
              </w:rPr>
            </w:pPr>
          </w:p>
        </w:tc>
        <w:tc>
          <w:tcPr>
            <w:tcW w:w="1350" w:type="dxa"/>
            <w:tcBorders>
              <w:top w:val="nil"/>
              <w:left w:val="nil"/>
              <w:bottom w:val="nil"/>
              <w:right w:val="nil"/>
            </w:tcBorders>
            <w:shd w:val="clear" w:color="auto" w:fill="auto"/>
            <w:noWrap/>
            <w:vAlign w:val="bottom"/>
            <w:hideMark/>
          </w:tcPr>
          <w:p w14:paraId="6E42083D" w14:textId="77777777" w:rsidR="002142CB" w:rsidRPr="00BB13EB" w:rsidRDefault="002142CB" w:rsidP="0094291F">
            <w:pPr>
              <w:rPr>
                <w:sz w:val="20"/>
                <w:szCs w:val="20"/>
              </w:rPr>
            </w:pPr>
          </w:p>
        </w:tc>
        <w:tc>
          <w:tcPr>
            <w:tcW w:w="1440" w:type="dxa"/>
            <w:tcBorders>
              <w:top w:val="nil"/>
              <w:left w:val="nil"/>
              <w:bottom w:val="nil"/>
              <w:right w:val="nil"/>
            </w:tcBorders>
            <w:shd w:val="clear" w:color="auto" w:fill="auto"/>
            <w:noWrap/>
            <w:vAlign w:val="bottom"/>
            <w:hideMark/>
          </w:tcPr>
          <w:p w14:paraId="76430C96" w14:textId="77777777" w:rsidR="002142CB" w:rsidRPr="00BB13EB" w:rsidRDefault="002142CB" w:rsidP="0094291F">
            <w:pPr>
              <w:rPr>
                <w:sz w:val="20"/>
                <w:szCs w:val="20"/>
              </w:rPr>
            </w:pPr>
          </w:p>
        </w:tc>
      </w:tr>
    </w:tbl>
    <w:p w14:paraId="05D5E863" w14:textId="77777777" w:rsidR="002142CB" w:rsidRPr="00BB13EB" w:rsidRDefault="002142CB" w:rsidP="002142CB">
      <w:pPr>
        <w:pStyle w:val="ListParagraph"/>
        <w:ind w:left="0"/>
        <w:rPr>
          <w:sz w:val="28"/>
          <w:szCs w:val="28"/>
        </w:rPr>
      </w:pPr>
    </w:p>
    <w:p w14:paraId="7A40C5AC" w14:textId="3DB4A5C9" w:rsidR="002142CB" w:rsidRPr="00BB13EB" w:rsidRDefault="002142CB" w:rsidP="001A5963">
      <w:pPr>
        <w:pStyle w:val="NormalIndent"/>
        <w:numPr>
          <w:ilvl w:val="0"/>
          <w:numId w:val="18"/>
        </w:numPr>
        <w:tabs>
          <w:tab w:val="left" w:pos="1440"/>
        </w:tabs>
        <w:snapToGrid/>
        <w:spacing w:after="240" w:line="360" w:lineRule="auto"/>
        <w:ind w:left="1440" w:hanging="720"/>
        <w:rPr>
          <w:sz w:val="28"/>
          <w:szCs w:val="28"/>
        </w:rPr>
      </w:pPr>
      <w:r w:rsidRPr="00BB13EB">
        <w:rPr>
          <w:sz w:val="28"/>
          <w:szCs w:val="28"/>
        </w:rPr>
        <w:t>Each of the 2</w:t>
      </w:r>
      <w:r w:rsidRPr="00BB13EB">
        <w:rPr>
          <w:sz w:val="28"/>
          <w:szCs w:val="28"/>
          <w:vertAlign w:val="superscript"/>
        </w:rPr>
        <w:t>nd</w:t>
      </w:r>
      <w:r w:rsidRPr="00BB13EB">
        <w:rPr>
          <w:sz w:val="28"/>
          <w:szCs w:val="28"/>
        </w:rPr>
        <w:t xml:space="preserve"> to 8</w:t>
      </w:r>
      <w:r w:rsidRPr="00BB13EB">
        <w:rPr>
          <w:sz w:val="28"/>
          <w:szCs w:val="28"/>
          <w:vertAlign w:val="superscript"/>
        </w:rPr>
        <w:t>th</w:t>
      </w:r>
      <w:r w:rsidRPr="00BB13EB">
        <w:rPr>
          <w:sz w:val="28"/>
          <w:szCs w:val="28"/>
        </w:rPr>
        <w:t xml:space="preserve"> Building is governed by a separate DMC:</w:t>
      </w:r>
    </w:p>
    <w:p w14:paraId="21EC6207" w14:textId="30BE35DF"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2</w:t>
      </w:r>
      <w:r w:rsidRPr="00BB13EB">
        <w:rPr>
          <w:sz w:val="28"/>
          <w:szCs w:val="28"/>
          <w:vertAlign w:val="superscript"/>
        </w:rPr>
        <w:t>nd</w:t>
      </w:r>
      <w:r w:rsidRPr="00BB13EB">
        <w:rPr>
          <w:sz w:val="28"/>
          <w:szCs w:val="28"/>
        </w:rPr>
        <w:t xml:space="preserve"> Building: DMC dated 14.12.1961;</w:t>
      </w:r>
    </w:p>
    <w:p w14:paraId="04797AD7" w14:textId="53D06594"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3</w:t>
      </w:r>
      <w:r w:rsidRPr="00BB13EB">
        <w:rPr>
          <w:sz w:val="28"/>
          <w:szCs w:val="28"/>
          <w:vertAlign w:val="superscript"/>
        </w:rPr>
        <w:t>rd</w:t>
      </w:r>
      <w:r w:rsidRPr="00BB13EB">
        <w:rPr>
          <w:sz w:val="28"/>
          <w:szCs w:val="28"/>
        </w:rPr>
        <w:t xml:space="preserve"> Building: DMC dated 3.11.1961;</w:t>
      </w:r>
    </w:p>
    <w:p w14:paraId="436A4AD8" w14:textId="30F4E301"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4</w:t>
      </w:r>
      <w:r w:rsidRPr="00BB13EB">
        <w:rPr>
          <w:sz w:val="28"/>
          <w:szCs w:val="28"/>
          <w:vertAlign w:val="superscript"/>
        </w:rPr>
        <w:t>th</w:t>
      </w:r>
      <w:r w:rsidRPr="00BB13EB">
        <w:rPr>
          <w:sz w:val="28"/>
          <w:szCs w:val="28"/>
        </w:rPr>
        <w:t xml:space="preserve"> Building: DMC dated 3.11.1961;</w:t>
      </w:r>
    </w:p>
    <w:p w14:paraId="5FC617E9" w14:textId="735AB233"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5</w:t>
      </w:r>
      <w:r w:rsidRPr="00BB13EB">
        <w:rPr>
          <w:sz w:val="28"/>
          <w:szCs w:val="28"/>
          <w:vertAlign w:val="superscript"/>
        </w:rPr>
        <w:t>th</w:t>
      </w:r>
      <w:r w:rsidRPr="00BB13EB">
        <w:rPr>
          <w:sz w:val="28"/>
          <w:szCs w:val="28"/>
        </w:rPr>
        <w:t xml:space="preserve"> Building: DMC dated 3.11.1961;</w:t>
      </w:r>
    </w:p>
    <w:p w14:paraId="4D901E82" w14:textId="584CA5EB"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6</w:t>
      </w:r>
      <w:r w:rsidRPr="00BB13EB">
        <w:rPr>
          <w:sz w:val="28"/>
          <w:szCs w:val="28"/>
          <w:vertAlign w:val="superscript"/>
        </w:rPr>
        <w:t>th</w:t>
      </w:r>
      <w:r w:rsidRPr="00BB13EB">
        <w:rPr>
          <w:sz w:val="28"/>
          <w:szCs w:val="28"/>
        </w:rPr>
        <w:t xml:space="preserve"> Building: DMC dated 14.12.1961;</w:t>
      </w:r>
    </w:p>
    <w:p w14:paraId="2CEF4B67" w14:textId="273CF32F"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7</w:t>
      </w:r>
      <w:r w:rsidRPr="00BB13EB">
        <w:rPr>
          <w:sz w:val="28"/>
          <w:szCs w:val="28"/>
          <w:vertAlign w:val="superscript"/>
        </w:rPr>
        <w:t>th</w:t>
      </w:r>
      <w:r w:rsidRPr="00BB13EB">
        <w:rPr>
          <w:sz w:val="28"/>
          <w:szCs w:val="28"/>
        </w:rPr>
        <w:t xml:space="preserve"> Building: DMC dated 14.11.1961; and</w:t>
      </w:r>
    </w:p>
    <w:p w14:paraId="732C70A7" w14:textId="7AEC0215" w:rsidR="002142CB" w:rsidRPr="00BB13EB" w:rsidRDefault="002142CB" w:rsidP="001A5963">
      <w:pPr>
        <w:pStyle w:val="NormalIndent"/>
        <w:numPr>
          <w:ilvl w:val="4"/>
          <w:numId w:val="20"/>
        </w:numPr>
        <w:tabs>
          <w:tab w:val="left" w:pos="1440"/>
        </w:tabs>
        <w:snapToGrid/>
        <w:spacing w:after="240" w:line="360" w:lineRule="auto"/>
        <w:ind w:left="2160" w:hanging="720"/>
        <w:rPr>
          <w:sz w:val="28"/>
          <w:szCs w:val="28"/>
        </w:rPr>
      </w:pPr>
      <w:r w:rsidRPr="00BB13EB">
        <w:rPr>
          <w:sz w:val="28"/>
          <w:szCs w:val="28"/>
        </w:rPr>
        <w:t>8</w:t>
      </w:r>
      <w:r w:rsidRPr="00BB13EB">
        <w:rPr>
          <w:sz w:val="28"/>
          <w:szCs w:val="28"/>
          <w:vertAlign w:val="superscript"/>
        </w:rPr>
        <w:t>th</w:t>
      </w:r>
      <w:r w:rsidRPr="00BB13EB">
        <w:rPr>
          <w:sz w:val="28"/>
          <w:szCs w:val="28"/>
        </w:rPr>
        <w:t xml:space="preserve"> Building: DMC dated 3.11.1961.</w:t>
      </w:r>
    </w:p>
    <w:p w14:paraId="66FDF735" w14:textId="77777777" w:rsidR="002142CB" w:rsidRPr="00BB13EB" w:rsidRDefault="002142CB" w:rsidP="006B112C">
      <w:pPr>
        <w:pStyle w:val="NormalIndent"/>
        <w:tabs>
          <w:tab w:val="left" w:pos="1440"/>
        </w:tabs>
        <w:snapToGrid/>
        <w:spacing w:after="240" w:line="360" w:lineRule="auto"/>
        <w:ind w:firstLine="0"/>
        <w:rPr>
          <w:i/>
          <w:sz w:val="28"/>
          <w:szCs w:val="28"/>
        </w:rPr>
      </w:pPr>
      <w:r w:rsidRPr="00BB13EB">
        <w:rPr>
          <w:i/>
          <w:sz w:val="28"/>
          <w:szCs w:val="28"/>
        </w:rPr>
        <w:t>THE PARTIES</w:t>
      </w:r>
    </w:p>
    <w:p w14:paraId="321F833D" w14:textId="1CE77E02"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At the time of filing the Application on 23.6.2022, the applicant owned the following undivided shares:</w:t>
      </w:r>
    </w:p>
    <w:p w14:paraId="7DFA8EC7"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93.64% in the 1</w:t>
      </w:r>
      <w:r w:rsidRPr="00BB13EB">
        <w:rPr>
          <w:sz w:val="28"/>
          <w:szCs w:val="28"/>
          <w:vertAlign w:val="superscript"/>
        </w:rPr>
        <w:t>st</w:t>
      </w:r>
      <w:r w:rsidRPr="00BB13EB">
        <w:rPr>
          <w:sz w:val="28"/>
          <w:szCs w:val="28"/>
        </w:rPr>
        <w:t xml:space="preserve"> Lot;</w:t>
      </w:r>
    </w:p>
    <w:p w14:paraId="10445D69"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87.5% in the 2</w:t>
      </w:r>
      <w:r w:rsidRPr="00BB13EB">
        <w:rPr>
          <w:sz w:val="28"/>
          <w:szCs w:val="28"/>
          <w:vertAlign w:val="superscript"/>
        </w:rPr>
        <w:t>nd</w:t>
      </w:r>
      <w:r w:rsidRPr="00BB13EB">
        <w:rPr>
          <w:sz w:val="28"/>
          <w:szCs w:val="28"/>
        </w:rPr>
        <w:t xml:space="preserve"> Lot;</w:t>
      </w:r>
    </w:p>
    <w:p w14:paraId="29C03507"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90% in the 3</w:t>
      </w:r>
      <w:r w:rsidRPr="00BB13EB">
        <w:rPr>
          <w:sz w:val="28"/>
          <w:szCs w:val="28"/>
          <w:vertAlign w:val="superscript"/>
        </w:rPr>
        <w:t>rd</w:t>
      </w:r>
      <w:r w:rsidRPr="00BB13EB">
        <w:rPr>
          <w:sz w:val="28"/>
          <w:szCs w:val="28"/>
        </w:rPr>
        <w:t xml:space="preserve"> lot;</w:t>
      </w:r>
    </w:p>
    <w:p w14:paraId="4DBF03A4"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90% in the 4</w:t>
      </w:r>
      <w:r w:rsidRPr="00BB13EB">
        <w:rPr>
          <w:sz w:val="28"/>
          <w:szCs w:val="28"/>
          <w:vertAlign w:val="superscript"/>
        </w:rPr>
        <w:t>th</w:t>
      </w:r>
      <w:r w:rsidRPr="00BB13EB">
        <w:rPr>
          <w:sz w:val="28"/>
          <w:szCs w:val="28"/>
        </w:rPr>
        <w:t xml:space="preserve"> Lot;</w:t>
      </w:r>
    </w:p>
    <w:p w14:paraId="33FB89F7"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100% in the 5</w:t>
      </w:r>
      <w:r w:rsidRPr="00BB13EB">
        <w:rPr>
          <w:sz w:val="28"/>
          <w:szCs w:val="28"/>
          <w:vertAlign w:val="superscript"/>
        </w:rPr>
        <w:t>th</w:t>
      </w:r>
      <w:r w:rsidRPr="00BB13EB">
        <w:rPr>
          <w:sz w:val="28"/>
          <w:szCs w:val="28"/>
        </w:rPr>
        <w:t xml:space="preserve"> Lot;</w:t>
      </w:r>
    </w:p>
    <w:p w14:paraId="53E884F9"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90% in the 6</w:t>
      </w:r>
      <w:r w:rsidRPr="00BB13EB">
        <w:rPr>
          <w:sz w:val="28"/>
          <w:szCs w:val="28"/>
          <w:vertAlign w:val="superscript"/>
        </w:rPr>
        <w:t>th</w:t>
      </w:r>
      <w:r w:rsidRPr="00BB13EB">
        <w:rPr>
          <w:sz w:val="28"/>
          <w:szCs w:val="28"/>
        </w:rPr>
        <w:t xml:space="preserve"> Lot;</w:t>
      </w:r>
    </w:p>
    <w:p w14:paraId="1A421FCC"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90% in the 7</w:t>
      </w:r>
      <w:r w:rsidRPr="00BB13EB">
        <w:rPr>
          <w:sz w:val="28"/>
          <w:szCs w:val="28"/>
          <w:vertAlign w:val="superscript"/>
        </w:rPr>
        <w:t>th</w:t>
      </w:r>
      <w:r w:rsidRPr="00BB13EB">
        <w:rPr>
          <w:sz w:val="28"/>
          <w:szCs w:val="28"/>
        </w:rPr>
        <w:t xml:space="preserve"> Lot; and </w:t>
      </w:r>
    </w:p>
    <w:p w14:paraId="75CA98B1" w14:textId="77777777" w:rsidR="002142CB" w:rsidRPr="00BB13EB" w:rsidRDefault="002142CB" w:rsidP="001A5963">
      <w:pPr>
        <w:pStyle w:val="NormalIndent"/>
        <w:numPr>
          <w:ilvl w:val="0"/>
          <w:numId w:val="21"/>
        </w:numPr>
        <w:tabs>
          <w:tab w:val="left" w:pos="1440"/>
        </w:tabs>
        <w:snapToGrid/>
        <w:spacing w:after="240" w:line="360" w:lineRule="auto"/>
        <w:ind w:left="1440" w:hanging="720"/>
        <w:rPr>
          <w:sz w:val="28"/>
          <w:szCs w:val="28"/>
        </w:rPr>
      </w:pPr>
      <w:r w:rsidRPr="00BB13EB">
        <w:rPr>
          <w:sz w:val="28"/>
          <w:szCs w:val="28"/>
        </w:rPr>
        <w:t>80% in the 8</w:t>
      </w:r>
      <w:r w:rsidRPr="00BB13EB">
        <w:rPr>
          <w:sz w:val="28"/>
          <w:szCs w:val="28"/>
          <w:vertAlign w:val="superscript"/>
        </w:rPr>
        <w:t>th</w:t>
      </w:r>
      <w:r w:rsidRPr="00BB13EB">
        <w:rPr>
          <w:sz w:val="28"/>
          <w:szCs w:val="28"/>
        </w:rPr>
        <w:t xml:space="preserve"> Lot.</w:t>
      </w:r>
    </w:p>
    <w:p w14:paraId="4BBD7737"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At the time of the Application, the applicant owned not less than 80% undivided shares of the Lots (which is not disputed).   The applicant is entitled to make the present application as the above percentages satisfy s.3(2) of Cap 545 and s.4(1)(b) of Cap 545A and the relevant OPs were issued in 1961-1962, i.e. more than 50 years before the Application of 2022.</w:t>
      </w:r>
    </w:p>
    <w:p w14:paraId="34C05541" w14:textId="77777777" w:rsidR="002142CB" w:rsidRPr="00BB13EB" w:rsidRDefault="002142CB" w:rsidP="001A5963">
      <w:pPr>
        <w:pStyle w:val="NormalIndent"/>
        <w:numPr>
          <w:ilvl w:val="0"/>
          <w:numId w:val="2"/>
        </w:numPr>
        <w:tabs>
          <w:tab w:val="left" w:pos="1440"/>
        </w:tabs>
        <w:snapToGrid/>
        <w:spacing w:after="240" w:line="360" w:lineRule="auto"/>
        <w:rPr>
          <w:sz w:val="28"/>
          <w:szCs w:val="28"/>
        </w:rPr>
      </w:pPr>
      <w:r w:rsidRPr="00BB13EB">
        <w:rPr>
          <w:sz w:val="28"/>
          <w:szCs w:val="28"/>
        </w:rPr>
        <w:t>The outstanding respondents and their properties are:</w:t>
      </w:r>
    </w:p>
    <w:p w14:paraId="51937AD9" w14:textId="77777777"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1</w:t>
      </w:r>
      <w:r w:rsidRPr="00BB13EB">
        <w:rPr>
          <w:sz w:val="28"/>
          <w:szCs w:val="28"/>
          <w:vertAlign w:val="superscript"/>
        </w:rPr>
        <w:t>st</w:t>
      </w:r>
      <w:r w:rsidRPr="00BB13EB">
        <w:rPr>
          <w:sz w:val="28"/>
          <w:szCs w:val="28"/>
        </w:rPr>
        <w:t xml:space="preserve"> respondent (“R1”) is the registered owner of Ground Floor, No. 11 of Hoi Wan Street (Hoi Wan Building) (Shop 11).  Upon agreement between R1 and the then owner of Ground Floor, No. 9 of Hoi Wan Street (i.e. its adjacent shop),  Shop 11 became merged with Shop 9 to form a merged shop since about 2005 by partially knocking down the division wall between them.  The combined shop is currently known as “Merged Shop E”.  It was jointly let as a single unit by R1 and the then registered owner of Shop 9 to a tenant to operate an eatery.  Notwithstanding Shop 9 was acquired by the applicant since about 2017, the co-letting arrangement of Shop E subsists.</w:t>
      </w:r>
    </w:p>
    <w:p w14:paraId="2DE50074" w14:textId="77777777"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2</w:t>
      </w:r>
      <w:r w:rsidRPr="00BB13EB">
        <w:rPr>
          <w:sz w:val="28"/>
          <w:szCs w:val="28"/>
          <w:vertAlign w:val="superscript"/>
        </w:rPr>
        <w:t>nd</w:t>
      </w:r>
      <w:r w:rsidRPr="00BB13EB">
        <w:rPr>
          <w:sz w:val="28"/>
          <w:szCs w:val="28"/>
        </w:rPr>
        <w:t xml:space="preserve"> to 5</w:t>
      </w:r>
      <w:r w:rsidRPr="00BB13EB">
        <w:rPr>
          <w:sz w:val="28"/>
          <w:szCs w:val="28"/>
          <w:vertAlign w:val="superscript"/>
        </w:rPr>
        <w:t>th</w:t>
      </w:r>
      <w:r w:rsidRPr="00BB13EB">
        <w:rPr>
          <w:sz w:val="28"/>
          <w:szCs w:val="28"/>
        </w:rPr>
        <w:t xml:space="preserve"> respondents (“R2-R5”) are the registered owners holding as tenants in common with ¼ share each of Ground Floor, No. 27 Hoi Wan Street (Hoi Wan Building).</w:t>
      </w:r>
    </w:p>
    <w:p w14:paraId="0BCB3D36" w14:textId="5D03FCEB"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8</w:t>
      </w:r>
      <w:r w:rsidRPr="00BB13EB">
        <w:rPr>
          <w:sz w:val="28"/>
          <w:szCs w:val="28"/>
          <w:vertAlign w:val="superscript"/>
        </w:rPr>
        <w:t>th</w:t>
      </w:r>
      <w:r w:rsidRPr="00BB13EB">
        <w:rPr>
          <w:sz w:val="28"/>
          <w:szCs w:val="28"/>
        </w:rPr>
        <w:t xml:space="preserve"> and 9</w:t>
      </w:r>
      <w:r w:rsidRPr="00BB13EB">
        <w:rPr>
          <w:sz w:val="28"/>
          <w:szCs w:val="28"/>
          <w:vertAlign w:val="superscript"/>
        </w:rPr>
        <w:t>th</w:t>
      </w:r>
      <w:r w:rsidRPr="00BB13EB">
        <w:rPr>
          <w:sz w:val="28"/>
          <w:szCs w:val="28"/>
        </w:rPr>
        <w:t xml:space="preserve"> respondents are the registered owners holding as joint tenants of 4</w:t>
      </w:r>
      <w:r w:rsidRPr="00BB13EB">
        <w:rPr>
          <w:sz w:val="28"/>
          <w:szCs w:val="28"/>
          <w:vertAlign w:val="superscript"/>
        </w:rPr>
        <w:t>th</w:t>
      </w:r>
      <w:r w:rsidRPr="00BB13EB">
        <w:rPr>
          <w:sz w:val="28"/>
          <w:szCs w:val="28"/>
        </w:rPr>
        <w:t xml:space="preserve"> Floor, No. 19 Hoi Wan Street (Hoi Wan Building).  </w:t>
      </w:r>
    </w:p>
    <w:p w14:paraId="5BF41084" w14:textId="0EABBFF8"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10</w:t>
      </w:r>
      <w:r w:rsidRPr="00BB13EB">
        <w:rPr>
          <w:sz w:val="28"/>
          <w:szCs w:val="28"/>
          <w:vertAlign w:val="superscript"/>
        </w:rPr>
        <w:t>th</w:t>
      </w:r>
      <w:r w:rsidRPr="00BB13EB">
        <w:rPr>
          <w:sz w:val="28"/>
          <w:szCs w:val="28"/>
        </w:rPr>
        <w:t xml:space="preserve"> respondent is the registered owner of 8/F, No. 11 Hoi Wan Street (Hoi Wan Building).  </w:t>
      </w:r>
    </w:p>
    <w:p w14:paraId="215C1EE9" w14:textId="6673FC04"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12</w:t>
      </w:r>
      <w:r w:rsidRPr="00BB13EB">
        <w:rPr>
          <w:sz w:val="28"/>
          <w:szCs w:val="28"/>
          <w:vertAlign w:val="superscript"/>
        </w:rPr>
        <w:t>th</w:t>
      </w:r>
      <w:r w:rsidRPr="00BB13EB">
        <w:rPr>
          <w:sz w:val="28"/>
          <w:szCs w:val="28"/>
        </w:rPr>
        <w:t xml:space="preserve"> respondent is the registered owner of 3/F, No. 33 Hoi Wan Street (Sea View Building).  </w:t>
      </w:r>
    </w:p>
    <w:p w14:paraId="24C0EE9D" w14:textId="55FC9BF2"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19</w:t>
      </w:r>
      <w:r w:rsidRPr="00BB13EB">
        <w:rPr>
          <w:sz w:val="28"/>
          <w:szCs w:val="28"/>
          <w:vertAlign w:val="superscript"/>
        </w:rPr>
        <w:t>th</w:t>
      </w:r>
      <w:r w:rsidRPr="00BB13EB">
        <w:rPr>
          <w:sz w:val="28"/>
          <w:szCs w:val="28"/>
        </w:rPr>
        <w:t xml:space="preserve"> and 20</w:t>
      </w:r>
      <w:r w:rsidRPr="00BB13EB">
        <w:rPr>
          <w:sz w:val="28"/>
          <w:szCs w:val="28"/>
          <w:vertAlign w:val="superscript"/>
        </w:rPr>
        <w:t>th</w:t>
      </w:r>
      <w:r w:rsidRPr="00BB13EB">
        <w:rPr>
          <w:sz w:val="28"/>
          <w:szCs w:val="28"/>
        </w:rPr>
        <w:t xml:space="preserve"> respondents are the registered owners holding as tenants in common with ½ share each of 4/F, 39 Hoi Wan Street (Sea View Building).  </w:t>
      </w:r>
    </w:p>
    <w:p w14:paraId="37BFA49D" w14:textId="2D526FA1" w:rsidR="002142CB" w:rsidRPr="00BB13EB" w:rsidRDefault="002142CB" w:rsidP="001A5963">
      <w:pPr>
        <w:pStyle w:val="NormalIndent"/>
        <w:numPr>
          <w:ilvl w:val="0"/>
          <w:numId w:val="22"/>
        </w:numPr>
        <w:tabs>
          <w:tab w:val="left" w:pos="1440"/>
        </w:tabs>
        <w:snapToGrid/>
        <w:spacing w:after="240" w:line="360" w:lineRule="auto"/>
        <w:ind w:left="1440" w:hanging="720"/>
        <w:rPr>
          <w:sz w:val="28"/>
          <w:szCs w:val="28"/>
        </w:rPr>
      </w:pPr>
      <w:r w:rsidRPr="00BB13EB">
        <w:rPr>
          <w:sz w:val="28"/>
          <w:szCs w:val="28"/>
        </w:rPr>
        <w:t>The 22</w:t>
      </w:r>
      <w:r w:rsidRPr="00BB13EB">
        <w:rPr>
          <w:sz w:val="28"/>
          <w:szCs w:val="28"/>
          <w:vertAlign w:val="superscript"/>
        </w:rPr>
        <w:t>nd</w:t>
      </w:r>
      <w:r w:rsidRPr="00BB13EB">
        <w:rPr>
          <w:sz w:val="28"/>
          <w:szCs w:val="28"/>
        </w:rPr>
        <w:t xml:space="preserve"> and 23</w:t>
      </w:r>
      <w:r w:rsidRPr="00BB13EB">
        <w:rPr>
          <w:sz w:val="28"/>
          <w:szCs w:val="28"/>
          <w:vertAlign w:val="superscript"/>
        </w:rPr>
        <w:t>rd</w:t>
      </w:r>
      <w:r w:rsidRPr="00BB13EB">
        <w:rPr>
          <w:sz w:val="28"/>
          <w:szCs w:val="28"/>
        </w:rPr>
        <w:t xml:space="preserve"> respondents are the registered owners holding as joint tenants of 4/F, No.35 Tong Chong Street (Sea View Building).  </w:t>
      </w:r>
    </w:p>
    <w:p w14:paraId="787C4636"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Further, there are the following outstanding respondents in relation to various adjudicated and pending adverse possession claims:</w:t>
      </w:r>
    </w:p>
    <w:p w14:paraId="25CB831C" w14:textId="77777777" w:rsidR="002142CB" w:rsidRPr="00BB13EB" w:rsidRDefault="002142CB" w:rsidP="001A5963">
      <w:pPr>
        <w:pStyle w:val="NormalIndent"/>
        <w:numPr>
          <w:ilvl w:val="0"/>
          <w:numId w:val="10"/>
        </w:numPr>
        <w:tabs>
          <w:tab w:val="left" w:pos="1800"/>
        </w:tabs>
        <w:snapToGrid/>
        <w:spacing w:after="240" w:line="360" w:lineRule="auto"/>
        <w:ind w:left="1530" w:hanging="810"/>
        <w:rPr>
          <w:sz w:val="28"/>
          <w:szCs w:val="28"/>
        </w:rPr>
      </w:pPr>
      <w:r w:rsidRPr="00BB13EB">
        <w:rPr>
          <w:sz w:val="28"/>
          <w:szCs w:val="28"/>
        </w:rPr>
        <w:t>The 7</w:t>
      </w:r>
      <w:r w:rsidRPr="00BB13EB">
        <w:rPr>
          <w:sz w:val="28"/>
          <w:szCs w:val="28"/>
          <w:vertAlign w:val="superscript"/>
        </w:rPr>
        <w:t>th</w:t>
      </w:r>
      <w:r w:rsidRPr="00BB13EB">
        <w:rPr>
          <w:sz w:val="28"/>
          <w:szCs w:val="28"/>
        </w:rPr>
        <w:t xml:space="preserve"> respondent (“R7”) is the personal representative of the late Kwan Chi Kam – the registered owner of 4/F, No. 9 Hoi Wan Street (Hoi Wan Building).  The 26</w:t>
      </w:r>
      <w:r w:rsidRPr="00BB13EB">
        <w:rPr>
          <w:sz w:val="28"/>
          <w:szCs w:val="28"/>
          <w:vertAlign w:val="superscript"/>
        </w:rPr>
        <w:t>th</w:t>
      </w:r>
      <w:r w:rsidRPr="00BB13EB">
        <w:rPr>
          <w:sz w:val="28"/>
          <w:szCs w:val="28"/>
        </w:rPr>
        <w:t xml:space="preserve"> respondent (“R26”) (the applicant’s associated company) obtained an order that R7’s title to the said property has been extinguished and R26 acquired a possessory title to it by way of adverse possession.  In the present application, service on R7 and R26 has been dispensed with.</w:t>
      </w:r>
    </w:p>
    <w:p w14:paraId="20202BEE" w14:textId="77777777" w:rsidR="002142CB" w:rsidRPr="00BB13EB" w:rsidRDefault="002142CB" w:rsidP="001A5963">
      <w:pPr>
        <w:pStyle w:val="NormalIndent"/>
        <w:numPr>
          <w:ilvl w:val="0"/>
          <w:numId w:val="10"/>
        </w:numPr>
        <w:tabs>
          <w:tab w:val="left" w:pos="1800"/>
        </w:tabs>
        <w:snapToGrid/>
        <w:spacing w:after="240" w:line="360" w:lineRule="auto"/>
        <w:ind w:left="1530" w:hanging="810"/>
        <w:rPr>
          <w:sz w:val="28"/>
          <w:szCs w:val="28"/>
        </w:rPr>
      </w:pPr>
      <w:r w:rsidRPr="00BB13EB">
        <w:rPr>
          <w:sz w:val="28"/>
          <w:szCs w:val="28"/>
        </w:rPr>
        <w:t>The 11</w:t>
      </w:r>
      <w:r w:rsidRPr="00BB13EB">
        <w:rPr>
          <w:sz w:val="28"/>
          <w:szCs w:val="28"/>
          <w:vertAlign w:val="superscript"/>
        </w:rPr>
        <w:t>th</w:t>
      </w:r>
      <w:r w:rsidRPr="00BB13EB">
        <w:rPr>
          <w:sz w:val="28"/>
          <w:szCs w:val="28"/>
        </w:rPr>
        <w:t xml:space="preserve"> respondent (“R11”) is the personal representative of the late Yu May Wah (“Yu”) – the registered owner of 8/F, No. 25 Hoi Wan Street (Hoi Wan Building).  By a Declaration of Trust dated 16.12.1969, Yu declared that she held the said property upon trust for the 27</w:t>
      </w:r>
      <w:r w:rsidRPr="00BB13EB">
        <w:rPr>
          <w:sz w:val="28"/>
          <w:szCs w:val="28"/>
          <w:vertAlign w:val="superscript"/>
        </w:rPr>
        <w:t>th</w:t>
      </w:r>
      <w:r w:rsidRPr="00BB13EB">
        <w:rPr>
          <w:sz w:val="28"/>
          <w:szCs w:val="28"/>
        </w:rPr>
        <w:t xml:space="preserve"> respondent (“R27”).  In DCCJ 1112/2022, the 28</w:t>
      </w:r>
      <w:r w:rsidRPr="00BB13EB">
        <w:rPr>
          <w:sz w:val="28"/>
          <w:szCs w:val="28"/>
          <w:vertAlign w:val="superscript"/>
        </w:rPr>
        <w:t>th</w:t>
      </w:r>
      <w:r w:rsidRPr="00BB13EB">
        <w:rPr>
          <w:sz w:val="28"/>
          <w:szCs w:val="28"/>
        </w:rPr>
        <w:t xml:space="preserve"> respondent (“R28”) claimed adverse possession against Yu and R27 but that action has been discontinued.  In DCCJ 2419/2022 and DCMP 4326/2023, R28 claims adverse possession against R27 and R11/27 respectively.  In the present Application, R28 acts in person and service on R11/R27 has been dispensed with.</w:t>
      </w:r>
    </w:p>
    <w:p w14:paraId="39F59950" w14:textId="77777777" w:rsidR="002142CB" w:rsidRPr="00BB13EB" w:rsidRDefault="002142CB" w:rsidP="001A5963">
      <w:pPr>
        <w:pStyle w:val="NormalIndent"/>
        <w:numPr>
          <w:ilvl w:val="0"/>
          <w:numId w:val="10"/>
        </w:numPr>
        <w:tabs>
          <w:tab w:val="left" w:pos="1800"/>
        </w:tabs>
        <w:snapToGrid/>
        <w:spacing w:after="240" w:line="360" w:lineRule="auto"/>
        <w:ind w:left="1530" w:hanging="810"/>
        <w:rPr>
          <w:sz w:val="28"/>
          <w:szCs w:val="28"/>
        </w:rPr>
      </w:pPr>
      <w:r w:rsidRPr="00BB13EB">
        <w:rPr>
          <w:sz w:val="28"/>
          <w:szCs w:val="28"/>
        </w:rPr>
        <w:t>The 13</w:t>
      </w:r>
      <w:r w:rsidRPr="00BB13EB">
        <w:rPr>
          <w:sz w:val="28"/>
          <w:szCs w:val="28"/>
          <w:vertAlign w:val="superscript"/>
        </w:rPr>
        <w:t>th</w:t>
      </w:r>
      <w:r w:rsidRPr="00BB13EB">
        <w:rPr>
          <w:sz w:val="28"/>
          <w:szCs w:val="28"/>
        </w:rPr>
        <w:t xml:space="preserve"> respondent (“R13”) is the personal representative of the late Wat Ming Kwong – registered owner of 6/F, No. 39 Tong Chong Street (Sea View Building).  The 29</w:t>
      </w:r>
      <w:r w:rsidRPr="00BB13EB">
        <w:rPr>
          <w:sz w:val="28"/>
          <w:szCs w:val="28"/>
          <w:vertAlign w:val="superscript"/>
        </w:rPr>
        <w:t>th</w:t>
      </w:r>
      <w:r w:rsidRPr="00BB13EB">
        <w:rPr>
          <w:sz w:val="28"/>
          <w:szCs w:val="28"/>
        </w:rPr>
        <w:t xml:space="preserve"> respondent (“R29”) claims adverse possession against R13 in relation to the said property under DCCJ 3983/2022.  In the present Application, R29 is represented by Messrs JCC Cheung &amp; Co and service on R13 has been dispensed with.</w:t>
      </w:r>
    </w:p>
    <w:p w14:paraId="1E61677B" w14:textId="53F8C2D3"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R1, R2-R5, R10 and R12 filed Notices of Opposition disputing valuation and whether reasonable offers </w:t>
      </w:r>
      <w:r w:rsidR="00F40BDB" w:rsidRPr="00BB13EB">
        <w:rPr>
          <w:sz w:val="28"/>
          <w:szCs w:val="28"/>
        </w:rPr>
        <w:t xml:space="preserve">were made </w:t>
      </w:r>
      <w:r w:rsidRPr="00BB13EB">
        <w:rPr>
          <w:sz w:val="28"/>
          <w:szCs w:val="28"/>
        </w:rPr>
        <w:t xml:space="preserve">only.  R19/20 dispute valuation only and not age or state of repair.  R29’s solicitor gave notice that R29 shall not make any legal submissions in opposition to the application for order for compulsory sale.  </w:t>
      </w:r>
    </w:p>
    <w:p w14:paraId="31690A44" w14:textId="77777777" w:rsidR="002142CB" w:rsidRPr="00BB13EB" w:rsidRDefault="002142CB" w:rsidP="006B112C">
      <w:pPr>
        <w:pStyle w:val="NormalIndent"/>
        <w:tabs>
          <w:tab w:val="left" w:pos="1440"/>
        </w:tabs>
        <w:snapToGrid/>
        <w:spacing w:after="240" w:line="360" w:lineRule="auto"/>
        <w:ind w:firstLine="0"/>
        <w:rPr>
          <w:i/>
          <w:sz w:val="28"/>
          <w:szCs w:val="28"/>
        </w:rPr>
      </w:pPr>
      <w:r w:rsidRPr="00BB13EB">
        <w:rPr>
          <w:i/>
          <w:sz w:val="28"/>
          <w:szCs w:val="28"/>
        </w:rPr>
        <w:t>THE EVIDENCE</w:t>
      </w:r>
    </w:p>
    <w:p w14:paraId="2972DDB7" w14:textId="40FF10ED"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For the purpose of the present proceedings, the applicant and the respondents have filed the following witness statements</w:t>
      </w:r>
      <w:r w:rsidR="00F40BDB" w:rsidRPr="00BB13EB">
        <w:rPr>
          <w:sz w:val="28"/>
          <w:szCs w:val="28"/>
        </w:rPr>
        <w:t>:</w:t>
      </w:r>
    </w:p>
    <w:p w14:paraId="2DB67721" w14:textId="2D4A9ABE" w:rsidR="002142CB" w:rsidRPr="00BB13EB" w:rsidRDefault="002142CB" w:rsidP="006B112C">
      <w:pPr>
        <w:pStyle w:val="NormalIndent"/>
        <w:tabs>
          <w:tab w:val="left" w:pos="1080"/>
        </w:tabs>
        <w:snapToGrid/>
        <w:spacing w:after="240" w:line="360" w:lineRule="auto"/>
        <w:ind w:firstLine="720"/>
        <w:rPr>
          <w:sz w:val="28"/>
          <w:szCs w:val="28"/>
        </w:rPr>
      </w:pPr>
      <w:r w:rsidRPr="00BB13EB">
        <w:rPr>
          <w:sz w:val="28"/>
          <w:szCs w:val="28"/>
          <w:u w:val="single"/>
        </w:rPr>
        <w:t>Applicant</w:t>
      </w:r>
      <w:r w:rsidRPr="00BB13EB">
        <w:rPr>
          <w:sz w:val="28"/>
          <w:szCs w:val="28"/>
        </w:rPr>
        <w:t xml:space="preserve"> –</w:t>
      </w:r>
    </w:p>
    <w:p w14:paraId="4C04E795" w14:textId="77777777" w:rsidR="002142CB" w:rsidRPr="00BB13EB" w:rsidRDefault="002142CB" w:rsidP="001A5963">
      <w:pPr>
        <w:pStyle w:val="NormalIndent"/>
        <w:numPr>
          <w:ilvl w:val="0"/>
          <w:numId w:val="12"/>
        </w:numPr>
        <w:tabs>
          <w:tab w:val="left" w:pos="1440"/>
        </w:tabs>
        <w:snapToGrid/>
        <w:spacing w:after="240" w:line="360" w:lineRule="auto"/>
        <w:ind w:left="1440" w:hanging="720"/>
        <w:rPr>
          <w:sz w:val="28"/>
          <w:szCs w:val="28"/>
        </w:rPr>
      </w:pPr>
      <w:r w:rsidRPr="00BB13EB">
        <w:rPr>
          <w:sz w:val="28"/>
          <w:szCs w:val="28"/>
        </w:rPr>
        <w:t>Ms Man Kwai Fong dated 28.2.2023.  Ms Man has been involved in the acquisition by the applicant of the units in the Buildings and Lots;</w:t>
      </w:r>
    </w:p>
    <w:p w14:paraId="73351A9D" w14:textId="77777777" w:rsidR="002142CB" w:rsidRPr="00BB13EB" w:rsidRDefault="002142CB" w:rsidP="001A5963">
      <w:pPr>
        <w:pStyle w:val="NormalIndent"/>
        <w:numPr>
          <w:ilvl w:val="0"/>
          <w:numId w:val="12"/>
        </w:numPr>
        <w:tabs>
          <w:tab w:val="left" w:pos="1440"/>
        </w:tabs>
        <w:snapToGrid/>
        <w:spacing w:after="240" w:line="360" w:lineRule="auto"/>
        <w:ind w:left="1440" w:hanging="720"/>
        <w:rPr>
          <w:sz w:val="28"/>
          <w:szCs w:val="28"/>
        </w:rPr>
      </w:pPr>
      <w:r w:rsidRPr="00BB13EB">
        <w:rPr>
          <w:sz w:val="28"/>
          <w:szCs w:val="28"/>
        </w:rPr>
        <w:t>Mr Charles C K Chan (“Mr Chan”), a Fellow of the Hong Kong Institute of Surveyors (“HKIS”) (General Practice Division) dated 24.2.2023;</w:t>
      </w:r>
    </w:p>
    <w:p w14:paraId="574AF0EB" w14:textId="77777777" w:rsidR="002142CB" w:rsidRPr="00BB13EB" w:rsidRDefault="002142CB" w:rsidP="001A5963">
      <w:pPr>
        <w:pStyle w:val="NormalIndent"/>
        <w:numPr>
          <w:ilvl w:val="0"/>
          <w:numId w:val="12"/>
        </w:numPr>
        <w:tabs>
          <w:tab w:val="left" w:pos="1440"/>
        </w:tabs>
        <w:snapToGrid/>
        <w:spacing w:after="240" w:line="360" w:lineRule="auto"/>
        <w:ind w:left="1440" w:hanging="720"/>
        <w:rPr>
          <w:sz w:val="28"/>
          <w:szCs w:val="28"/>
        </w:rPr>
      </w:pPr>
      <w:r w:rsidRPr="00BB13EB">
        <w:rPr>
          <w:sz w:val="28"/>
          <w:szCs w:val="28"/>
        </w:rPr>
        <w:t>Mr Dennis W C Wong (“Mr Dennis Wong”), a Fellow of the HKIS (Building Surveying Division) and also a Registered Structural Engineer dated 28.2.2023; and</w:t>
      </w:r>
    </w:p>
    <w:p w14:paraId="7109592F" w14:textId="77777777" w:rsidR="002142CB" w:rsidRPr="00BB13EB" w:rsidRDefault="002142CB" w:rsidP="001A5963">
      <w:pPr>
        <w:pStyle w:val="NormalIndent"/>
        <w:numPr>
          <w:ilvl w:val="0"/>
          <w:numId w:val="12"/>
        </w:numPr>
        <w:tabs>
          <w:tab w:val="left" w:pos="1440"/>
        </w:tabs>
        <w:snapToGrid/>
        <w:spacing w:after="240" w:line="360" w:lineRule="auto"/>
        <w:ind w:left="1440" w:hanging="720"/>
        <w:rPr>
          <w:sz w:val="28"/>
          <w:szCs w:val="28"/>
        </w:rPr>
      </w:pPr>
      <w:r w:rsidRPr="00BB13EB">
        <w:rPr>
          <w:sz w:val="28"/>
          <w:szCs w:val="28"/>
        </w:rPr>
        <w:t>Mr Wong Chi Ming (Mr C M Wong), a Registered Structural Engineer dated 27.2.2023.</w:t>
      </w:r>
    </w:p>
    <w:p w14:paraId="788BFB6E" w14:textId="77777777" w:rsidR="002142CB" w:rsidRPr="00BB13EB" w:rsidRDefault="002142CB" w:rsidP="006B112C">
      <w:pPr>
        <w:pStyle w:val="NormalIndent"/>
        <w:tabs>
          <w:tab w:val="left" w:pos="1440"/>
        </w:tabs>
        <w:snapToGrid/>
        <w:spacing w:after="240" w:line="360" w:lineRule="auto"/>
        <w:rPr>
          <w:sz w:val="28"/>
          <w:szCs w:val="28"/>
        </w:rPr>
      </w:pPr>
      <w:r w:rsidRPr="00BB13EB">
        <w:rPr>
          <w:sz w:val="28"/>
          <w:szCs w:val="28"/>
          <w:u w:val="single"/>
        </w:rPr>
        <w:t>Respondents</w:t>
      </w:r>
      <w:r w:rsidRPr="00BB13EB">
        <w:rPr>
          <w:sz w:val="28"/>
          <w:szCs w:val="28"/>
        </w:rPr>
        <w:t xml:space="preserve"> –</w:t>
      </w:r>
    </w:p>
    <w:p w14:paraId="2D39B248"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R1 (Knight Ng May Lynette) dated 30.8.2023;</w:t>
      </w:r>
    </w:p>
    <w:p w14:paraId="19794FCC"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R2 (Ma Wai Yu) dated 28.8.2023;</w:t>
      </w:r>
    </w:p>
    <w:p w14:paraId="5DF6FE34"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R3 (Chan Kam Ha) dated 29.8.2023;</w:t>
      </w:r>
    </w:p>
    <w:p w14:paraId="6782FA76"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R4 (Chan Shek Kuen) dated 27.8.2023;</w:t>
      </w:r>
    </w:p>
    <w:p w14:paraId="26CF7E73"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R5 (Chan Leung Yim) dated 29.8.2023;</w:t>
      </w:r>
    </w:p>
    <w:p w14:paraId="0132C5BE"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R10 (Kwok Mona) dated 31.8.2023;</w:t>
      </w:r>
    </w:p>
    <w:p w14:paraId="13D8B3D6"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R12 (Ma Chi Chun Thomas) dated 31.8.2023; and</w:t>
      </w:r>
    </w:p>
    <w:p w14:paraId="7B77D9DA" w14:textId="77777777" w:rsidR="002142CB" w:rsidRPr="00BB13EB" w:rsidRDefault="002142CB" w:rsidP="001A5963">
      <w:pPr>
        <w:pStyle w:val="NormalIndent"/>
        <w:numPr>
          <w:ilvl w:val="0"/>
          <w:numId w:val="23"/>
        </w:numPr>
        <w:tabs>
          <w:tab w:val="left" w:pos="1440"/>
        </w:tabs>
        <w:snapToGrid/>
        <w:spacing w:after="240" w:line="360" w:lineRule="auto"/>
        <w:ind w:left="1440" w:hanging="720"/>
        <w:rPr>
          <w:sz w:val="28"/>
          <w:szCs w:val="28"/>
        </w:rPr>
      </w:pPr>
      <w:r w:rsidRPr="00BB13EB">
        <w:rPr>
          <w:sz w:val="28"/>
          <w:szCs w:val="28"/>
        </w:rPr>
        <w:t>R29 (Wat Sau Fong) dated 26.6.2023.</w:t>
      </w:r>
    </w:p>
    <w:p w14:paraId="1639C12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Moreover, the applicant and the respondents have produced the following expert reports:</w:t>
      </w:r>
    </w:p>
    <w:p w14:paraId="2B0AF9A5" w14:textId="190706B1" w:rsidR="002142CB" w:rsidRPr="00BB13EB" w:rsidRDefault="002142CB" w:rsidP="00EA2FE7">
      <w:pPr>
        <w:pStyle w:val="NormalIndent"/>
        <w:tabs>
          <w:tab w:val="left" w:pos="1170"/>
        </w:tabs>
        <w:snapToGrid/>
        <w:spacing w:after="240" w:line="360" w:lineRule="auto"/>
        <w:ind w:firstLine="1440"/>
        <w:rPr>
          <w:sz w:val="28"/>
          <w:szCs w:val="28"/>
          <w:u w:val="single"/>
        </w:rPr>
      </w:pPr>
      <w:r w:rsidRPr="00BB13EB">
        <w:rPr>
          <w:sz w:val="28"/>
          <w:szCs w:val="28"/>
          <w:u w:val="single"/>
        </w:rPr>
        <w:t>Condition Survey</w:t>
      </w:r>
    </w:p>
    <w:p w14:paraId="5F180110" w14:textId="3D986D06" w:rsidR="002142CB" w:rsidRPr="00BB13EB" w:rsidRDefault="002142CB" w:rsidP="00EA2FE7">
      <w:pPr>
        <w:pStyle w:val="NormalIndent"/>
        <w:snapToGrid/>
        <w:spacing w:after="240" w:line="360" w:lineRule="auto"/>
        <w:ind w:left="1440" w:firstLine="0"/>
        <w:rPr>
          <w:sz w:val="28"/>
          <w:szCs w:val="28"/>
        </w:rPr>
      </w:pPr>
      <w:r w:rsidRPr="00BB13EB">
        <w:rPr>
          <w:sz w:val="28"/>
          <w:szCs w:val="28"/>
        </w:rPr>
        <w:t>Mr Dennis Wong, on behalf of the applicant, filed a Condition Survey Report dated 28.2.2023.</w:t>
      </w:r>
    </w:p>
    <w:p w14:paraId="55127F2A" w14:textId="77777777" w:rsidR="002142CB" w:rsidRPr="00BB13EB" w:rsidRDefault="002142CB" w:rsidP="00EA2FE7">
      <w:pPr>
        <w:pStyle w:val="NormalIndent"/>
        <w:tabs>
          <w:tab w:val="left" w:pos="1440"/>
        </w:tabs>
        <w:snapToGrid/>
        <w:spacing w:after="240" w:line="360" w:lineRule="auto"/>
        <w:ind w:left="1080" w:firstLine="360"/>
        <w:rPr>
          <w:sz w:val="28"/>
          <w:szCs w:val="28"/>
          <w:u w:val="single"/>
        </w:rPr>
      </w:pPr>
      <w:r w:rsidRPr="00BB13EB">
        <w:rPr>
          <w:sz w:val="28"/>
          <w:szCs w:val="28"/>
          <w:u w:val="single"/>
        </w:rPr>
        <w:t>Structural Assessment</w:t>
      </w:r>
    </w:p>
    <w:p w14:paraId="41A5629F" w14:textId="77777777" w:rsidR="002142CB" w:rsidRPr="00BB13EB" w:rsidRDefault="002142CB" w:rsidP="00EA2FE7">
      <w:pPr>
        <w:pStyle w:val="NormalIndent"/>
        <w:tabs>
          <w:tab w:val="left" w:pos="1440"/>
        </w:tabs>
        <w:snapToGrid/>
        <w:spacing w:after="240" w:line="360" w:lineRule="auto"/>
        <w:ind w:left="1440" w:firstLine="0"/>
        <w:rPr>
          <w:sz w:val="28"/>
          <w:szCs w:val="28"/>
        </w:rPr>
      </w:pPr>
      <w:r w:rsidRPr="00BB13EB">
        <w:rPr>
          <w:sz w:val="28"/>
          <w:szCs w:val="28"/>
        </w:rPr>
        <w:t>Mr C M Wong, on behalf of the applicant, filed a Structural Assessment Report dated 27.2.2023.</w:t>
      </w:r>
    </w:p>
    <w:p w14:paraId="2BDA0ACD" w14:textId="77777777" w:rsidR="002142CB" w:rsidRPr="00BB13EB" w:rsidRDefault="002142CB" w:rsidP="00EA2FE7">
      <w:pPr>
        <w:pStyle w:val="NormalIndent"/>
        <w:tabs>
          <w:tab w:val="left" w:pos="1440"/>
        </w:tabs>
        <w:snapToGrid/>
        <w:spacing w:after="240" w:line="360" w:lineRule="auto"/>
        <w:ind w:firstLine="1440"/>
        <w:rPr>
          <w:sz w:val="28"/>
          <w:szCs w:val="28"/>
          <w:u w:val="single"/>
        </w:rPr>
      </w:pPr>
      <w:r w:rsidRPr="00BB13EB">
        <w:rPr>
          <w:sz w:val="28"/>
          <w:szCs w:val="28"/>
          <w:u w:val="single"/>
        </w:rPr>
        <w:t>Valuation</w:t>
      </w:r>
    </w:p>
    <w:p w14:paraId="4A50163C" w14:textId="33CFB4E4" w:rsidR="002142CB" w:rsidRPr="00BB13EB" w:rsidRDefault="002142CB" w:rsidP="001A5963">
      <w:pPr>
        <w:pStyle w:val="NormalIndent"/>
        <w:numPr>
          <w:ilvl w:val="0"/>
          <w:numId w:val="13"/>
        </w:numPr>
        <w:tabs>
          <w:tab w:val="left" w:pos="1440"/>
        </w:tabs>
        <w:snapToGrid/>
        <w:spacing w:after="240" w:line="360" w:lineRule="auto"/>
        <w:ind w:left="1440" w:hanging="720"/>
        <w:rPr>
          <w:sz w:val="28"/>
          <w:szCs w:val="28"/>
        </w:rPr>
      </w:pPr>
      <w:r w:rsidRPr="00BB13EB">
        <w:rPr>
          <w:sz w:val="28"/>
          <w:szCs w:val="28"/>
        </w:rPr>
        <w:t>Mr Chan, on behalf of the applicant, filed the following</w:t>
      </w:r>
      <w:r w:rsidR="00EA2FE7" w:rsidRPr="00BB13EB">
        <w:rPr>
          <w:sz w:val="28"/>
          <w:szCs w:val="28"/>
        </w:rPr>
        <w:t xml:space="preserve"> </w:t>
      </w:r>
      <w:r w:rsidRPr="00BB13EB">
        <w:rPr>
          <w:sz w:val="28"/>
          <w:szCs w:val="28"/>
        </w:rPr>
        <w:t>reports:</w:t>
      </w:r>
    </w:p>
    <w:p w14:paraId="48ED2D67" w14:textId="51C1A249" w:rsidR="00EA2FE7" w:rsidRPr="00BB13EB" w:rsidRDefault="002142CB" w:rsidP="001A5963">
      <w:pPr>
        <w:pStyle w:val="NormalIndent"/>
        <w:numPr>
          <w:ilvl w:val="0"/>
          <w:numId w:val="11"/>
        </w:numPr>
        <w:tabs>
          <w:tab w:val="left" w:pos="1440"/>
        </w:tabs>
        <w:snapToGrid/>
        <w:spacing w:after="240" w:line="360" w:lineRule="auto"/>
        <w:ind w:left="2160" w:hanging="720"/>
        <w:rPr>
          <w:sz w:val="28"/>
          <w:szCs w:val="28"/>
        </w:rPr>
      </w:pPr>
      <w:r w:rsidRPr="00BB13EB">
        <w:rPr>
          <w:sz w:val="28"/>
          <w:szCs w:val="28"/>
        </w:rPr>
        <w:t>Valuation Report dated 30.3.2022 on the existing market value (“EUV”) of the Buildings;</w:t>
      </w:r>
    </w:p>
    <w:p w14:paraId="7CFBD074" w14:textId="77777777" w:rsidR="00EA2FE7" w:rsidRPr="00BB13EB" w:rsidRDefault="002142CB" w:rsidP="001A5963">
      <w:pPr>
        <w:pStyle w:val="NormalIndent"/>
        <w:numPr>
          <w:ilvl w:val="0"/>
          <w:numId w:val="11"/>
        </w:numPr>
        <w:tabs>
          <w:tab w:val="left" w:pos="1440"/>
        </w:tabs>
        <w:snapToGrid/>
        <w:spacing w:after="240" w:line="360" w:lineRule="auto"/>
        <w:ind w:left="2160" w:hanging="720"/>
        <w:rPr>
          <w:sz w:val="28"/>
          <w:szCs w:val="28"/>
        </w:rPr>
      </w:pPr>
      <w:r w:rsidRPr="00BB13EB">
        <w:rPr>
          <w:sz w:val="28"/>
          <w:szCs w:val="28"/>
        </w:rPr>
        <w:t>Supplemental Report dated 24.2.2023 on the EUV of the Buildings as at 30.3.2022 and the Redevelopment Value (“RDV”) of the Lots as at 9.2.2023;</w:t>
      </w:r>
    </w:p>
    <w:p w14:paraId="4D59BB48" w14:textId="77777777" w:rsidR="00EA2FE7" w:rsidRPr="00BB13EB" w:rsidRDefault="002142CB" w:rsidP="001A5963">
      <w:pPr>
        <w:pStyle w:val="NormalIndent"/>
        <w:numPr>
          <w:ilvl w:val="0"/>
          <w:numId w:val="11"/>
        </w:numPr>
        <w:tabs>
          <w:tab w:val="left" w:pos="1440"/>
        </w:tabs>
        <w:snapToGrid/>
        <w:spacing w:after="240" w:line="360" w:lineRule="auto"/>
        <w:ind w:left="2160" w:hanging="720"/>
        <w:rPr>
          <w:sz w:val="28"/>
          <w:szCs w:val="28"/>
        </w:rPr>
      </w:pPr>
      <w:r w:rsidRPr="00BB13EB">
        <w:rPr>
          <w:sz w:val="28"/>
          <w:szCs w:val="28"/>
        </w:rPr>
        <w:t>Rebuttal Report dated 29.12.2023 on the EUV of the Buildings and RDV of the Lots;</w:t>
      </w:r>
    </w:p>
    <w:p w14:paraId="2F1323B1" w14:textId="485704A3" w:rsidR="002142CB" w:rsidRPr="00BB13EB" w:rsidRDefault="002142CB" w:rsidP="001A5963">
      <w:pPr>
        <w:pStyle w:val="NormalIndent"/>
        <w:numPr>
          <w:ilvl w:val="0"/>
          <w:numId w:val="11"/>
        </w:numPr>
        <w:tabs>
          <w:tab w:val="left" w:pos="1440"/>
        </w:tabs>
        <w:snapToGrid/>
        <w:spacing w:after="240" w:line="360" w:lineRule="auto"/>
        <w:ind w:left="2160" w:hanging="720"/>
        <w:rPr>
          <w:sz w:val="28"/>
          <w:szCs w:val="28"/>
        </w:rPr>
      </w:pPr>
      <w:r w:rsidRPr="00BB13EB">
        <w:rPr>
          <w:sz w:val="28"/>
          <w:szCs w:val="28"/>
        </w:rPr>
        <w:t>Valuation Report dated 3.2.2025 on the updated RDV.</w:t>
      </w:r>
    </w:p>
    <w:p w14:paraId="042755A2" w14:textId="77777777" w:rsidR="002142CB" w:rsidRPr="00BB13EB" w:rsidRDefault="002142CB" w:rsidP="001A5963">
      <w:pPr>
        <w:pStyle w:val="NormalIndent"/>
        <w:numPr>
          <w:ilvl w:val="0"/>
          <w:numId w:val="13"/>
        </w:numPr>
        <w:tabs>
          <w:tab w:val="left" w:pos="1440"/>
        </w:tabs>
        <w:snapToGrid/>
        <w:spacing w:after="240" w:line="360" w:lineRule="auto"/>
        <w:ind w:left="1440" w:hanging="720"/>
        <w:rPr>
          <w:sz w:val="28"/>
          <w:szCs w:val="28"/>
        </w:rPr>
      </w:pPr>
      <w:r w:rsidRPr="00BB13EB">
        <w:rPr>
          <w:sz w:val="28"/>
          <w:szCs w:val="28"/>
        </w:rPr>
        <w:t>Mr Patrick W C Lai (“Mr Lai”), also a member of the HKIS (General Practice Division), on behalf of the 1</w:t>
      </w:r>
      <w:r w:rsidRPr="00BB13EB">
        <w:rPr>
          <w:sz w:val="28"/>
          <w:szCs w:val="28"/>
          <w:vertAlign w:val="superscript"/>
        </w:rPr>
        <w:t>st</w:t>
      </w:r>
      <w:r w:rsidRPr="00BB13EB">
        <w:rPr>
          <w:sz w:val="28"/>
          <w:szCs w:val="28"/>
        </w:rPr>
        <w:t xml:space="preserve"> Respondent, filed the following reports :</w:t>
      </w:r>
    </w:p>
    <w:p w14:paraId="740CE36B" w14:textId="164992A5" w:rsidR="002142CB" w:rsidRPr="00BB13EB" w:rsidRDefault="002142CB" w:rsidP="001A5963">
      <w:pPr>
        <w:pStyle w:val="NormalIndent"/>
        <w:numPr>
          <w:ilvl w:val="0"/>
          <w:numId w:val="14"/>
        </w:numPr>
        <w:tabs>
          <w:tab w:val="left" w:pos="1440"/>
        </w:tabs>
        <w:snapToGrid/>
        <w:spacing w:after="240" w:line="360" w:lineRule="auto"/>
        <w:ind w:left="2160" w:hanging="720"/>
        <w:rPr>
          <w:sz w:val="28"/>
          <w:szCs w:val="28"/>
        </w:rPr>
      </w:pPr>
      <w:r w:rsidRPr="00BB13EB">
        <w:rPr>
          <w:sz w:val="28"/>
          <w:szCs w:val="28"/>
        </w:rPr>
        <w:t>EUV Report dated 30.3.2022 and RDV Report dated 1.8.2023; and</w:t>
      </w:r>
    </w:p>
    <w:p w14:paraId="2D7D6939" w14:textId="4698FCB6" w:rsidR="002142CB" w:rsidRPr="00BB13EB" w:rsidRDefault="002142CB" w:rsidP="001A5963">
      <w:pPr>
        <w:pStyle w:val="NormalIndent"/>
        <w:numPr>
          <w:ilvl w:val="0"/>
          <w:numId w:val="14"/>
        </w:numPr>
        <w:tabs>
          <w:tab w:val="left" w:pos="1440"/>
        </w:tabs>
        <w:snapToGrid/>
        <w:spacing w:after="240" w:line="360" w:lineRule="auto"/>
        <w:ind w:left="2160" w:hanging="720"/>
        <w:rPr>
          <w:sz w:val="28"/>
          <w:szCs w:val="28"/>
        </w:rPr>
      </w:pPr>
      <w:r w:rsidRPr="00BB13EB">
        <w:rPr>
          <w:sz w:val="28"/>
          <w:szCs w:val="28"/>
        </w:rPr>
        <w:t>Updated RDV Report dated 27.1.2025.</w:t>
      </w:r>
    </w:p>
    <w:p w14:paraId="403AB9E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Mr Chan and Mr Lai jointly filed the following:</w:t>
      </w:r>
    </w:p>
    <w:p w14:paraId="27F9D9E9" w14:textId="77777777" w:rsidR="002142CB" w:rsidRPr="00BB13EB" w:rsidRDefault="002142CB" w:rsidP="001A5963">
      <w:pPr>
        <w:pStyle w:val="NormalIndent"/>
        <w:numPr>
          <w:ilvl w:val="0"/>
          <w:numId w:val="24"/>
        </w:numPr>
        <w:tabs>
          <w:tab w:val="left" w:pos="1440"/>
        </w:tabs>
        <w:snapToGrid/>
        <w:spacing w:after="240" w:line="360" w:lineRule="auto"/>
        <w:ind w:left="1440" w:hanging="720"/>
        <w:rPr>
          <w:sz w:val="28"/>
          <w:szCs w:val="28"/>
        </w:rPr>
      </w:pPr>
      <w:r w:rsidRPr="00BB13EB">
        <w:rPr>
          <w:sz w:val="28"/>
          <w:szCs w:val="28"/>
        </w:rPr>
        <w:t>1</w:t>
      </w:r>
      <w:r w:rsidRPr="00BB13EB">
        <w:rPr>
          <w:sz w:val="28"/>
          <w:szCs w:val="28"/>
          <w:vertAlign w:val="superscript"/>
        </w:rPr>
        <w:t>st</w:t>
      </w:r>
      <w:r w:rsidRPr="00BB13EB">
        <w:rPr>
          <w:sz w:val="28"/>
          <w:szCs w:val="28"/>
        </w:rPr>
        <w:t xml:space="preserve"> Joint Statement dated 28.2.2024;</w:t>
      </w:r>
    </w:p>
    <w:p w14:paraId="37298C12" w14:textId="77777777" w:rsidR="002142CB" w:rsidRPr="00BB13EB" w:rsidRDefault="002142CB" w:rsidP="001A5963">
      <w:pPr>
        <w:pStyle w:val="NormalIndent"/>
        <w:numPr>
          <w:ilvl w:val="0"/>
          <w:numId w:val="24"/>
        </w:numPr>
        <w:tabs>
          <w:tab w:val="left" w:pos="1440"/>
        </w:tabs>
        <w:snapToGrid/>
        <w:spacing w:after="240" w:line="360" w:lineRule="auto"/>
        <w:ind w:left="1440" w:hanging="720"/>
        <w:rPr>
          <w:sz w:val="28"/>
          <w:szCs w:val="28"/>
        </w:rPr>
      </w:pPr>
      <w:r w:rsidRPr="00BB13EB">
        <w:rPr>
          <w:sz w:val="28"/>
          <w:szCs w:val="28"/>
        </w:rPr>
        <w:t>2</w:t>
      </w:r>
      <w:r w:rsidRPr="00BB13EB">
        <w:rPr>
          <w:sz w:val="28"/>
          <w:szCs w:val="28"/>
          <w:vertAlign w:val="superscript"/>
        </w:rPr>
        <w:t>nd</w:t>
      </w:r>
      <w:r w:rsidRPr="00BB13EB">
        <w:rPr>
          <w:sz w:val="28"/>
          <w:szCs w:val="28"/>
        </w:rPr>
        <w:t xml:space="preserve"> Joint Statement dated 26.2.2025;</w:t>
      </w:r>
    </w:p>
    <w:p w14:paraId="4FEF72DE" w14:textId="77777777" w:rsidR="002142CB" w:rsidRPr="00BB13EB" w:rsidRDefault="002142CB" w:rsidP="001A5963">
      <w:pPr>
        <w:pStyle w:val="NormalIndent"/>
        <w:numPr>
          <w:ilvl w:val="0"/>
          <w:numId w:val="24"/>
        </w:numPr>
        <w:tabs>
          <w:tab w:val="left" w:pos="1440"/>
        </w:tabs>
        <w:snapToGrid/>
        <w:spacing w:after="240" w:line="360" w:lineRule="auto"/>
        <w:ind w:left="1440" w:hanging="720"/>
        <w:rPr>
          <w:sz w:val="28"/>
          <w:szCs w:val="28"/>
        </w:rPr>
      </w:pPr>
      <w:r w:rsidRPr="00BB13EB">
        <w:rPr>
          <w:sz w:val="28"/>
          <w:szCs w:val="28"/>
        </w:rPr>
        <w:t>Consolidated tables filed on 27.2.2025 for EUV and RDV;</w:t>
      </w:r>
    </w:p>
    <w:p w14:paraId="301690CE" w14:textId="77777777" w:rsidR="002142CB" w:rsidRPr="00BB13EB" w:rsidRDefault="002142CB" w:rsidP="001A5963">
      <w:pPr>
        <w:pStyle w:val="NormalIndent"/>
        <w:numPr>
          <w:ilvl w:val="0"/>
          <w:numId w:val="24"/>
        </w:numPr>
        <w:tabs>
          <w:tab w:val="left" w:pos="1440"/>
        </w:tabs>
        <w:snapToGrid/>
        <w:spacing w:after="240" w:line="360" w:lineRule="auto"/>
        <w:ind w:left="1440" w:hanging="720"/>
        <w:rPr>
          <w:sz w:val="28"/>
          <w:szCs w:val="28"/>
        </w:rPr>
      </w:pPr>
      <w:r w:rsidRPr="00BB13EB">
        <w:rPr>
          <w:sz w:val="28"/>
          <w:szCs w:val="28"/>
        </w:rPr>
        <w:t xml:space="preserve">Inspection bundle filed on 27.2.2025; and </w:t>
      </w:r>
    </w:p>
    <w:p w14:paraId="6CBE06B9" w14:textId="77777777" w:rsidR="002142CB" w:rsidRPr="00BB13EB" w:rsidRDefault="002142CB" w:rsidP="001A5963">
      <w:pPr>
        <w:pStyle w:val="NormalIndent"/>
        <w:numPr>
          <w:ilvl w:val="0"/>
          <w:numId w:val="24"/>
        </w:numPr>
        <w:tabs>
          <w:tab w:val="left" w:pos="1440"/>
        </w:tabs>
        <w:snapToGrid/>
        <w:spacing w:after="240" w:line="360" w:lineRule="auto"/>
        <w:ind w:left="1440" w:hanging="720"/>
        <w:rPr>
          <w:sz w:val="28"/>
          <w:szCs w:val="28"/>
        </w:rPr>
      </w:pPr>
      <w:r w:rsidRPr="00BB13EB">
        <w:rPr>
          <w:sz w:val="28"/>
          <w:szCs w:val="28"/>
        </w:rPr>
        <w:t>Exhibits and final consolidated tables filed on 22.4.2025 for EUV and RDV.</w:t>
      </w:r>
    </w:p>
    <w:p w14:paraId="2A5D548D"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None of the respondents filed any expert evidence on building condition or structural assessment.</w:t>
      </w:r>
    </w:p>
    <w:p w14:paraId="54C11F57" w14:textId="77777777" w:rsidR="002142CB" w:rsidRPr="00BB13EB" w:rsidRDefault="002142CB" w:rsidP="001A5963">
      <w:pPr>
        <w:numPr>
          <w:ilvl w:val="0"/>
          <w:numId w:val="2"/>
        </w:numPr>
        <w:pBdr>
          <w:top w:val="nil"/>
          <w:left w:val="nil"/>
          <w:bottom w:val="nil"/>
          <w:right w:val="nil"/>
          <w:between w:val="nil"/>
          <w:bar w:val="nil"/>
        </w:pBdr>
        <w:tabs>
          <w:tab w:val="left" w:pos="1440"/>
        </w:tabs>
        <w:spacing w:after="240" w:line="360" w:lineRule="auto"/>
        <w:ind w:right="18"/>
        <w:jc w:val="both"/>
        <w:rPr>
          <w:sz w:val="28"/>
          <w:szCs w:val="28"/>
          <w:u w:color="000000"/>
          <w:bdr w:val="nil"/>
        </w:rPr>
      </w:pPr>
      <w:r w:rsidRPr="00BB13EB">
        <w:rPr>
          <w:sz w:val="28"/>
          <w:szCs w:val="28"/>
          <w:u w:color="000000"/>
          <w:bdr w:val="nil"/>
        </w:rPr>
        <w:t>The issues to be determined in this case are as follows:-</w:t>
      </w:r>
    </w:p>
    <w:p w14:paraId="0F33ED21" w14:textId="77777777" w:rsidR="002142CB" w:rsidRPr="00BB13EB" w:rsidRDefault="002142CB" w:rsidP="001A5963">
      <w:pPr>
        <w:numPr>
          <w:ilvl w:val="0"/>
          <w:numId w:val="16"/>
        </w:numPr>
        <w:pBdr>
          <w:top w:val="nil"/>
          <w:left w:val="nil"/>
          <w:bottom w:val="nil"/>
          <w:right w:val="nil"/>
          <w:between w:val="nil"/>
          <w:bar w:val="nil"/>
        </w:pBdr>
        <w:tabs>
          <w:tab w:val="clear" w:pos="1081"/>
        </w:tabs>
        <w:spacing w:after="240" w:line="360" w:lineRule="auto"/>
        <w:ind w:right="26" w:hanging="721"/>
        <w:jc w:val="both"/>
        <w:rPr>
          <w:sz w:val="28"/>
          <w:szCs w:val="28"/>
          <w:u w:color="000000"/>
          <w:bdr w:val="nil"/>
        </w:rPr>
      </w:pPr>
      <w:r w:rsidRPr="00BB13EB">
        <w:rPr>
          <w:sz w:val="28"/>
          <w:szCs w:val="28"/>
          <w:u w:color="000000"/>
          <w:bdr w:val="nil"/>
        </w:rPr>
        <w:tab/>
        <w:t>Whether the applicant</w:t>
      </w:r>
      <w:r w:rsidRPr="00BB13EB">
        <w:rPr>
          <w:sz w:val="28"/>
          <w:szCs w:val="28"/>
          <w:u w:color="000000"/>
          <w:bdr w:val="nil"/>
          <w:lang w:val="fr-FR"/>
        </w:rPr>
        <w:t xml:space="preserve"> ha</w:t>
      </w:r>
      <w:r w:rsidRPr="00BB13EB">
        <w:rPr>
          <w:sz w:val="28"/>
          <w:szCs w:val="28"/>
          <w:u w:color="000000"/>
          <w:bdr w:val="nil"/>
        </w:rPr>
        <w:t xml:space="preserve">s satisfied the prerequisites as set out in section 3(1) of the Ordinance and is entitled to make the present </w:t>
      </w:r>
      <w:r w:rsidRPr="00BB13EB">
        <w:rPr>
          <w:sz w:val="28"/>
          <w:szCs w:val="28"/>
          <w:u w:color="000000"/>
          <w:bdr w:val="nil"/>
          <w:lang w:val="fr-FR"/>
        </w:rPr>
        <w:t>application? (</w:t>
      </w:r>
      <w:r w:rsidRPr="00BB13EB">
        <w:rPr>
          <w:sz w:val="28"/>
          <w:szCs w:val="28"/>
          <w:u w:color="000000"/>
          <w:bdr w:val="nil"/>
          <w:rtl/>
          <w:lang w:val="ar-SA"/>
        </w:rPr>
        <w:t>“</w:t>
      </w:r>
      <w:r w:rsidRPr="00BB13EB">
        <w:rPr>
          <w:sz w:val="28"/>
          <w:szCs w:val="28"/>
          <w:u w:color="000000"/>
          <w:bdr w:val="nil"/>
        </w:rPr>
        <w:t>Issue 1”)</w:t>
      </w:r>
    </w:p>
    <w:p w14:paraId="2695DA7C" w14:textId="77777777" w:rsidR="002142CB" w:rsidRPr="00BB13EB" w:rsidRDefault="002142CB" w:rsidP="001A5963">
      <w:pPr>
        <w:numPr>
          <w:ilvl w:val="0"/>
          <w:numId w:val="16"/>
        </w:numPr>
        <w:pBdr>
          <w:top w:val="nil"/>
          <w:left w:val="nil"/>
          <w:bottom w:val="nil"/>
          <w:right w:val="nil"/>
          <w:between w:val="nil"/>
          <w:bar w:val="nil"/>
        </w:pBdr>
        <w:tabs>
          <w:tab w:val="clear" w:pos="1081"/>
        </w:tabs>
        <w:spacing w:after="240" w:line="360" w:lineRule="auto"/>
        <w:ind w:right="26" w:hanging="721"/>
        <w:jc w:val="both"/>
        <w:rPr>
          <w:sz w:val="28"/>
          <w:szCs w:val="28"/>
          <w:u w:color="000000"/>
          <w:bdr w:val="nil"/>
        </w:rPr>
      </w:pPr>
      <w:r w:rsidRPr="00BB13EB">
        <w:rPr>
          <w:sz w:val="28"/>
          <w:szCs w:val="28"/>
          <w:u w:color="000000"/>
          <w:bdr w:val="nil"/>
        </w:rPr>
        <w:tab/>
        <w:t>What was the market value of each property on the Lots as at 30 March 2022 as assessed in accordance with sections 3(1)(a), section 4(1)(a)(i) and Part 1 of Schedule 1 of the Ordinance? (</w:t>
      </w:r>
      <w:r w:rsidRPr="00BB13EB">
        <w:rPr>
          <w:sz w:val="28"/>
          <w:szCs w:val="28"/>
          <w:u w:color="000000"/>
          <w:bdr w:val="nil"/>
          <w:rtl/>
          <w:lang w:val="ar-SA"/>
        </w:rPr>
        <w:t>“</w:t>
      </w:r>
      <w:r w:rsidRPr="00BB13EB">
        <w:rPr>
          <w:sz w:val="28"/>
          <w:szCs w:val="28"/>
          <w:u w:color="000000"/>
          <w:bdr w:val="nil"/>
        </w:rPr>
        <w:t>Issue 2”)</w:t>
      </w:r>
    </w:p>
    <w:p w14:paraId="2F5206A3" w14:textId="77777777" w:rsidR="002142CB" w:rsidRPr="00BB13EB" w:rsidRDefault="002142CB" w:rsidP="001A5963">
      <w:pPr>
        <w:numPr>
          <w:ilvl w:val="0"/>
          <w:numId w:val="16"/>
        </w:numPr>
        <w:pBdr>
          <w:top w:val="nil"/>
          <w:left w:val="nil"/>
          <w:bottom w:val="nil"/>
          <w:right w:val="nil"/>
          <w:between w:val="nil"/>
          <w:bar w:val="nil"/>
        </w:pBdr>
        <w:tabs>
          <w:tab w:val="clear" w:pos="1081"/>
        </w:tabs>
        <w:spacing w:after="240" w:line="360" w:lineRule="auto"/>
        <w:ind w:right="26" w:hanging="721"/>
        <w:jc w:val="both"/>
        <w:rPr>
          <w:sz w:val="28"/>
          <w:szCs w:val="28"/>
          <w:u w:color="000000"/>
          <w:bdr w:val="nil"/>
        </w:rPr>
      </w:pPr>
      <w:r w:rsidRPr="00BB13EB">
        <w:rPr>
          <w:sz w:val="28"/>
          <w:szCs w:val="28"/>
          <w:u w:color="000000"/>
          <w:bdr w:val="nil"/>
        </w:rPr>
        <w:tab/>
        <w:t>Whether the redevelopment of the Lots is justified due to the age or state of repair of the Buildings in accordance with section 4(2)(a)(i) of the Ordinance? (</w:t>
      </w:r>
      <w:r w:rsidRPr="00BB13EB">
        <w:rPr>
          <w:sz w:val="28"/>
          <w:szCs w:val="28"/>
          <w:u w:color="000000"/>
          <w:bdr w:val="nil"/>
          <w:rtl/>
          <w:lang w:val="ar-SA"/>
        </w:rPr>
        <w:t>“</w:t>
      </w:r>
      <w:r w:rsidRPr="00BB13EB">
        <w:rPr>
          <w:sz w:val="28"/>
          <w:szCs w:val="28"/>
          <w:u w:color="000000"/>
          <w:bdr w:val="nil"/>
        </w:rPr>
        <w:t>Issue 3”)</w:t>
      </w:r>
    </w:p>
    <w:p w14:paraId="2BC83BFF" w14:textId="77777777" w:rsidR="002142CB" w:rsidRPr="00BB13EB" w:rsidRDefault="002142CB" w:rsidP="001A5963">
      <w:pPr>
        <w:numPr>
          <w:ilvl w:val="0"/>
          <w:numId w:val="16"/>
        </w:numPr>
        <w:pBdr>
          <w:top w:val="nil"/>
          <w:left w:val="nil"/>
          <w:bottom w:val="nil"/>
          <w:right w:val="nil"/>
          <w:between w:val="nil"/>
          <w:bar w:val="nil"/>
        </w:pBdr>
        <w:tabs>
          <w:tab w:val="clear" w:pos="1081"/>
        </w:tabs>
        <w:spacing w:after="240" w:line="360" w:lineRule="auto"/>
        <w:ind w:right="26" w:hanging="721"/>
        <w:jc w:val="both"/>
        <w:rPr>
          <w:sz w:val="28"/>
          <w:szCs w:val="28"/>
          <w:u w:color="000000"/>
          <w:bdr w:val="nil"/>
        </w:rPr>
      </w:pPr>
      <w:r w:rsidRPr="00BB13EB">
        <w:rPr>
          <w:sz w:val="28"/>
          <w:szCs w:val="28"/>
          <w:u w:color="000000"/>
          <w:bdr w:val="nil"/>
        </w:rPr>
        <w:tab/>
        <w:t>Whether the applicant</w:t>
      </w:r>
      <w:r w:rsidRPr="00BB13EB">
        <w:rPr>
          <w:sz w:val="28"/>
          <w:szCs w:val="28"/>
          <w:u w:color="000000"/>
          <w:bdr w:val="nil"/>
          <w:lang w:val="fr-FR"/>
        </w:rPr>
        <w:t xml:space="preserve"> ha</w:t>
      </w:r>
      <w:r w:rsidRPr="00BB13EB">
        <w:rPr>
          <w:sz w:val="28"/>
          <w:szCs w:val="28"/>
          <w:u w:color="000000"/>
          <w:bdr w:val="nil"/>
        </w:rPr>
        <w:t>s taken reasonable steps to acquire all the undivided shares in the Lots on terms that are fair and reasonable in accordance with section 4(2)(b) of the Ordinance? (</w:t>
      </w:r>
      <w:r w:rsidRPr="00BB13EB">
        <w:rPr>
          <w:sz w:val="28"/>
          <w:szCs w:val="28"/>
          <w:u w:color="000000"/>
          <w:bdr w:val="nil"/>
          <w:rtl/>
          <w:lang w:val="ar-SA"/>
        </w:rPr>
        <w:t>“</w:t>
      </w:r>
      <w:r w:rsidRPr="00BB13EB">
        <w:rPr>
          <w:sz w:val="28"/>
          <w:szCs w:val="28"/>
          <w:u w:color="000000"/>
          <w:bdr w:val="nil"/>
        </w:rPr>
        <w:t>Issue 4”)</w:t>
      </w:r>
    </w:p>
    <w:p w14:paraId="4A27791D" w14:textId="77777777" w:rsidR="002142CB" w:rsidRPr="00BB13EB" w:rsidRDefault="002142CB" w:rsidP="001A5963">
      <w:pPr>
        <w:numPr>
          <w:ilvl w:val="0"/>
          <w:numId w:val="16"/>
        </w:numPr>
        <w:pBdr>
          <w:top w:val="nil"/>
          <w:left w:val="nil"/>
          <w:bottom w:val="nil"/>
          <w:right w:val="nil"/>
          <w:between w:val="nil"/>
          <w:bar w:val="nil"/>
        </w:pBdr>
        <w:tabs>
          <w:tab w:val="clear" w:pos="1081"/>
        </w:tabs>
        <w:spacing w:after="240" w:line="360" w:lineRule="auto"/>
        <w:ind w:right="26" w:hanging="721"/>
        <w:jc w:val="both"/>
        <w:rPr>
          <w:sz w:val="28"/>
          <w:szCs w:val="28"/>
          <w:u w:color="000000"/>
          <w:bdr w:val="nil"/>
        </w:rPr>
      </w:pPr>
      <w:r w:rsidRPr="00BB13EB">
        <w:rPr>
          <w:sz w:val="28"/>
          <w:szCs w:val="28"/>
          <w:u w:color="000000"/>
          <w:bdr w:val="nil"/>
        </w:rPr>
        <w:tab/>
        <w:t>If an order for sale is granted, what should be the reserve price for the purpose of public auction? (</w:t>
      </w:r>
      <w:r w:rsidRPr="00BB13EB">
        <w:rPr>
          <w:sz w:val="28"/>
          <w:szCs w:val="28"/>
          <w:u w:color="000000"/>
          <w:bdr w:val="nil"/>
          <w:rtl/>
          <w:lang w:val="ar-SA"/>
        </w:rPr>
        <w:t>“</w:t>
      </w:r>
      <w:r w:rsidRPr="00BB13EB">
        <w:rPr>
          <w:sz w:val="28"/>
          <w:szCs w:val="28"/>
          <w:u w:color="000000"/>
          <w:bdr w:val="nil"/>
        </w:rPr>
        <w:t>Issue 5”)</w:t>
      </w:r>
    </w:p>
    <w:p w14:paraId="20C06F11"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ISSUE 1: ENTITLEMENT TO MAKE APPLICATION</w:t>
      </w:r>
    </w:p>
    <w:p w14:paraId="52216824" w14:textId="77777777" w:rsidR="002142CB" w:rsidRPr="00BB13EB" w:rsidRDefault="002142CB" w:rsidP="001A5963">
      <w:pPr>
        <w:numPr>
          <w:ilvl w:val="0"/>
          <w:numId w:val="2"/>
        </w:numPr>
        <w:tabs>
          <w:tab w:val="left" w:pos="1440"/>
        </w:tabs>
        <w:spacing w:after="240" w:line="360" w:lineRule="auto"/>
        <w:ind w:left="0" w:right="18" w:firstLine="0"/>
        <w:jc w:val="both"/>
        <w:rPr>
          <w:b/>
          <w:bCs/>
          <w:sz w:val="28"/>
          <w:szCs w:val="28"/>
        </w:rPr>
      </w:pPr>
      <w:r w:rsidRPr="00BB13EB">
        <w:rPr>
          <w:sz w:val="28"/>
          <w:szCs w:val="28"/>
        </w:rPr>
        <w:t xml:space="preserve">Section 3(1) of the Ordinance requires an applicant to have not less than 90% of the undivided shares in a lot before he can make an application. </w:t>
      </w:r>
    </w:p>
    <w:p w14:paraId="67C18C1B" w14:textId="77777777" w:rsidR="002142CB" w:rsidRPr="00BB13EB" w:rsidRDefault="002142CB" w:rsidP="001A5963">
      <w:pPr>
        <w:numPr>
          <w:ilvl w:val="0"/>
          <w:numId w:val="2"/>
        </w:numPr>
        <w:tabs>
          <w:tab w:val="left" w:pos="1440"/>
        </w:tabs>
        <w:spacing w:after="240" w:line="360" w:lineRule="auto"/>
        <w:ind w:left="0" w:right="18" w:firstLine="0"/>
        <w:jc w:val="both"/>
        <w:rPr>
          <w:sz w:val="28"/>
          <w:szCs w:val="28"/>
        </w:rPr>
      </w:pPr>
      <w:r w:rsidRPr="00BB13EB">
        <w:rPr>
          <w:sz w:val="28"/>
          <w:szCs w:val="28"/>
        </w:rPr>
        <w:t>Section 3(5) of the Ordinance provides that the Chief Executive in Council may, by notice in the Gazette, specify a percentage lower than the percentage mentioned in section 3(1) in respect of a lot belonging to a class of lots specified in the notice.</w:t>
      </w:r>
    </w:p>
    <w:p w14:paraId="4376F982" w14:textId="77777777" w:rsidR="002142CB" w:rsidRPr="00BB13EB" w:rsidRDefault="002142CB" w:rsidP="001A5963">
      <w:pPr>
        <w:numPr>
          <w:ilvl w:val="0"/>
          <w:numId w:val="2"/>
        </w:numPr>
        <w:tabs>
          <w:tab w:val="left" w:pos="1440"/>
        </w:tabs>
        <w:spacing w:after="240" w:line="360" w:lineRule="auto"/>
        <w:ind w:left="0" w:right="18" w:firstLine="0"/>
        <w:jc w:val="both"/>
        <w:rPr>
          <w:b/>
          <w:bCs/>
          <w:i/>
          <w:iCs/>
          <w:sz w:val="28"/>
          <w:szCs w:val="28"/>
        </w:rPr>
      </w:pPr>
      <w:r w:rsidRPr="00BB13EB">
        <w:rPr>
          <w:sz w:val="28"/>
          <w:szCs w:val="28"/>
        </w:rPr>
        <w:t>The Land (Compulsory Sale for Redevelopment) (Specification of Lower Percentage) Notice (“Notice”) was gazetted on 22 January 2010 and came into operation on 1 April 2010.  Section 3 of the Notice lowered the threshold for compulsory sale in respect of the classes of lots specified in the Notice from 90% to 80%.  Those classes of lots include “a lot with each of the building erected on the lot issued with an occupation permit at least 50 years before the relevant date (ie the date of the application under the Ordinance)”.</w:t>
      </w:r>
    </w:p>
    <w:p w14:paraId="5890B580" w14:textId="77777777" w:rsidR="002142CB" w:rsidRPr="00BB13EB" w:rsidRDefault="002142CB" w:rsidP="001A5963">
      <w:pPr>
        <w:numPr>
          <w:ilvl w:val="0"/>
          <w:numId w:val="2"/>
        </w:numPr>
        <w:tabs>
          <w:tab w:val="left" w:pos="1440"/>
        </w:tabs>
        <w:spacing w:after="240" w:line="360" w:lineRule="auto"/>
        <w:ind w:left="0" w:right="18" w:firstLine="0"/>
        <w:jc w:val="both"/>
        <w:rPr>
          <w:b/>
          <w:bCs/>
          <w:i/>
          <w:iCs/>
          <w:sz w:val="28"/>
          <w:szCs w:val="28"/>
        </w:rPr>
      </w:pPr>
      <w:r w:rsidRPr="00BB13EB">
        <w:rPr>
          <w:sz w:val="28"/>
          <w:szCs w:val="28"/>
        </w:rPr>
        <w:t>Given the OPs were issued in 1961-62, over 50 years before the date of the Application, the Notice is applicable and the threshold percentage is 80%.  Accordingly, we find that the applicant, being the owner of not less than 80% of the undivided shares of the Lots upon the filing of the Application is entitled to make the Application under section 3(1) of the Ordinance.</w:t>
      </w:r>
    </w:p>
    <w:p w14:paraId="23708628" w14:textId="77777777" w:rsidR="002142CB" w:rsidRPr="00BB13EB" w:rsidRDefault="002142CB" w:rsidP="00EA2FE7">
      <w:pPr>
        <w:pStyle w:val="ListParagraph"/>
        <w:spacing w:after="240" w:line="360" w:lineRule="auto"/>
        <w:ind w:left="0"/>
        <w:contextualSpacing w:val="0"/>
        <w:rPr>
          <w:bCs/>
          <w:i/>
          <w:iCs/>
          <w:sz w:val="28"/>
          <w:szCs w:val="28"/>
        </w:rPr>
      </w:pPr>
      <w:r w:rsidRPr="00BB13EB">
        <w:rPr>
          <w:bCs/>
          <w:i/>
          <w:iCs/>
          <w:sz w:val="28"/>
          <w:szCs w:val="28"/>
        </w:rPr>
        <w:t>ISSUE 2: MARKET VALUE</w:t>
      </w:r>
    </w:p>
    <w:p w14:paraId="19346B43" w14:textId="77777777" w:rsidR="002142CB" w:rsidRPr="00BB13EB" w:rsidRDefault="002142CB" w:rsidP="001A5963">
      <w:pPr>
        <w:numPr>
          <w:ilvl w:val="0"/>
          <w:numId w:val="2"/>
        </w:numPr>
        <w:tabs>
          <w:tab w:val="left" w:pos="1440"/>
        </w:tabs>
        <w:spacing w:after="240" w:line="360" w:lineRule="auto"/>
        <w:ind w:left="0" w:right="18" w:firstLine="0"/>
        <w:jc w:val="both"/>
        <w:rPr>
          <w:b/>
          <w:bCs/>
          <w:i/>
          <w:iCs/>
          <w:sz w:val="28"/>
          <w:szCs w:val="28"/>
        </w:rPr>
      </w:pPr>
      <w:r w:rsidRPr="00BB13EB">
        <w:rPr>
          <w:bCs/>
          <w:iCs/>
          <w:sz w:val="28"/>
          <w:szCs w:val="28"/>
        </w:rPr>
        <w:t>There are no legal issues concerning the assessment of existing market value (EUV) of the Buildings.</w:t>
      </w:r>
    </w:p>
    <w:p w14:paraId="252809A7" w14:textId="77777777" w:rsidR="002142CB" w:rsidRPr="00BB13EB" w:rsidRDefault="002142CB" w:rsidP="00EA2FE7">
      <w:pPr>
        <w:tabs>
          <w:tab w:val="left" w:pos="1440"/>
        </w:tabs>
        <w:spacing w:after="240" w:line="360" w:lineRule="auto"/>
        <w:ind w:right="18"/>
        <w:jc w:val="both"/>
        <w:rPr>
          <w:b/>
          <w:bCs/>
          <w:i/>
          <w:iCs/>
          <w:sz w:val="28"/>
          <w:szCs w:val="28"/>
        </w:rPr>
      </w:pPr>
      <w:r w:rsidRPr="00BB13EB">
        <w:rPr>
          <w:bCs/>
          <w:i/>
          <w:iCs/>
          <w:sz w:val="28"/>
          <w:szCs w:val="28"/>
        </w:rPr>
        <w:t>EUV AS AT 30 MARCH 2022</w:t>
      </w:r>
    </w:p>
    <w:p w14:paraId="0C0700F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Mr Chan and Mr Lai outline their agreements and differences in opinion in relation to the EUV assessment in their 1</w:t>
      </w:r>
      <w:r w:rsidRPr="00BB13EB">
        <w:rPr>
          <w:sz w:val="28"/>
          <w:szCs w:val="28"/>
          <w:vertAlign w:val="superscript"/>
        </w:rPr>
        <w:t>st</w:t>
      </w:r>
      <w:r w:rsidRPr="00BB13EB">
        <w:rPr>
          <w:sz w:val="28"/>
          <w:szCs w:val="28"/>
        </w:rPr>
        <w:t xml:space="preserve"> joint statement dated 28 February 2024 (“1st JES”).</w:t>
      </w:r>
    </w:p>
    <w:p w14:paraId="604BA430"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GROUND FLOOR SHOPS</w:t>
      </w:r>
    </w:p>
    <w:p w14:paraId="3CF19C03"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Ground floor shops at the Buildings are occupied as eateries (unless vacant).  On valuation approach, both Mr Chan and Mr Lai agree to take into account unauthorised building works and encroachments.  They also agree that some shops are assessed as merged shops while others as separate single shops :-</w:t>
      </w:r>
    </w:p>
    <w:p w14:paraId="1BFB0691" w14:textId="77777777" w:rsidR="002142CB" w:rsidRPr="00BB13EB" w:rsidRDefault="002142CB" w:rsidP="001A5963">
      <w:pPr>
        <w:numPr>
          <w:ilvl w:val="1"/>
          <w:numId w:val="2"/>
        </w:numPr>
        <w:tabs>
          <w:tab w:val="left" w:pos="1440"/>
        </w:tabs>
        <w:spacing w:after="240" w:line="360" w:lineRule="auto"/>
        <w:ind w:right="26"/>
        <w:jc w:val="both"/>
        <w:rPr>
          <w:sz w:val="28"/>
          <w:szCs w:val="28"/>
        </w:rPr>
      </w:pPr>
      <w:r w:rsidRPr="00BB13EB">
        <w:rPr>
          <w:sz w:val="28"/>
          <w:szCs w:val="28"/>
        </w:rPr>
        <w:t>Merged Shop A: G/F, 13-15 HWS (HWB);</w:t>
      </w:r>
    </w:p>
    <w:p w14:paraId="0837BC99" w14:textId="77777777" w:rsidR="002142CB" w:rsidRPr="00BB13EB" w:rsidRDefault="002142CB" w:rsidP="001A5963">
      <w:pPr>
        <w:numPr>
          <w:ilvl w:val="1"/>
          <w:numId w:val="2"/>
        </w:numPr>
        <w:tabs>
          <w:tab w:val="left" w:pos="1440"/>
        </w:tabs>
        <w:spacing w:after="240" w:line="360" w:lineRule="auto"/>
        <w:ind w:right="26"/>
        <w:jc w:val="both"/>
        <w:rPr>
          <w:sz w:val="28"/>
          <w:szCs w:val="28"/>
        </w:rPr>
      </w:pPr>
      <w:r w:rsidRPr="00BB13EB">
        <w:rPr>
          <w:sz w:val="28"/>
          <w:szCs w:val="28"/>
        </w:rPr>
        <w:t>Merged Shop B: G/F, 17-21 HWS (HWB);</w:t>
      </w:r>
    </w:p>
    <w:p w14:paraId="5D4AFDD7" w14:textId="77777777" w:rsidR="002142CB" w:rsidRPr="00BB13EB" w:rsidRDefault="002142CB" w:rsidP="001A5963">
      <w:pPr>
        <w:numPr>
          <w:ilvl w:val="1"/>
          <w:numId w:val="2"/>
        </w:numPr>
        <w:tabs>
          <w:tab w:val="left" w:pos="1440"/>
        </w:tabs>
        <w:spacing w:after="240" w:line="360" w:lineRule="auto"/>
        <w:ind w:right="26"/>
        <w:jc w:val="both"/>
        <w:rPr>
          <w:sz w:val="28"/>
          <w:szCs w:val="28"/>
        </w:rPr>
      </w:pPr>
      <w:r w:rsidRPr="00BB13EB">
        <w:rPr>
          <w:sz w:val="28"/>
          <w:szCs w:val="28"/>
        </w:rPr>
        <w:t>Merged Shop C: G/F, 31-37 HWS and 35- 41 TCS(SVB);</w:t>
      </w:r>
    </w:p>
    <w:p w14:paraId="20F90D27" w14:textId="77777777" w:rsidR="002142CB" w:rsidRPr="00BB13EB" w:rsidRDefault="002142CB" w:rsidP="001A5963">
      <w:pPr>
        <w:numPr>
          <w:ilvl w:val="1"/>
          <w:numId w:val="2"/>
        </w:numPr>
        <w:tabs>
          <w:tab w:val="left" w:pos="1440"/>
        </w:tabs>
        <w:spacing w:after="240" w:line="360" w:lineRule="auto"/>
        <w:ind w:right="26"/>
        <w:jc w:val="both"/>
        <w:rPr>
          <w:sz w:val="28"/>
          <w:szCs w:val="28"/>
        </w:rPr>
      </w:pPr>
      <w:r w:rsidRPr="00BB13EB">
        <w:rPr>
          <w:sz w:val="28"/>
          <w:szCs w:val="28"/>
        </w:rPr>
        <w:t>Merged Shop D: G/F, 39 HWS &amp; 33 TCS (SVB) (Agreed reference shop);</w:t>
      </w:r>
    </w:p>
    <w:p w14:paraId="0D7A682A" w14:textId="77777777" w:rsidR="002142CB" w:rsidRPr="00BB13EB" w:rsidRDefault="002142CB" w:rsidP="001A5963">
      <w:pPr>
        <w:numPr>
          <w:ilvl w:val="1"/>
          <w:numId w:val="2"/>
        </w:numPr>
        <w:tabs>
          <w:tab w:val="left" w:pos="1440"/>
        </w:tabs>
        <w:spacing w:after="240" w:line="360" w:lineRule="auto"/>
        <w:ind w:right="26"/>
        <w:jc w:val="both"/>
        <w:rPr>
          <w:sz w:val="28"/>
          <w:szCs w:val="28"/>
        </w:rPr>
      </w:pPr>
      <w:r w:rsidRPr="00BB13EB">
        <w:rPr>
          <w:sz w:val="28"/>
          <w:szCs w:val="28"/>
        </w:rPr>
        <w:t xml:space="preserve">Merged Shop E: G/F, 9-11 HWS (HWB); and </w:t>
      </w:r>
    </w:p>
    <w:p w14:paraId="2BFAC250" w14:textId="77777777" w:rsidR="002142CB" w:rsidRPr="00BB13EB" w:rsidRDefault="002142CB" w:rsidP="001A5963">
      <w:pPr>
        <w:numPr>
          <w:ilvl w:val="1"/>
          <w:numId w:val="2"/>
        </w:numPr>
        <w:tabs>
          <w:tab w:val="left" w:pos="1440"/>
        </w:tabs>
        <w:spacing w:after="240" w:line="360" w:lineRule="auto"/>
        <w:ind w:right="26"/>
        <w:jc w:val="both"/>
        <w:rPr>
          <w:sz w:val="28"/>
          <w:szCs w:val="28"/>
        </w:rPr>
      </w:pPr>
      <w:r w:rsidRPr="00BB13EB">
        <w:rPr>
          <w:sz w:val="28"/>
          <w:szCs w:val="28"/>
        </w:rPr>
        <w:t>4 single shops, namely, G/F of 23, 25, 27 and 29 HWS (HWB).</w:t>
      </w:r>
    </w:p>
    <w:p w14:paraId="0A7CFAF0"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Merged Shop E is under separate ownership and the valuation surveyors agreed to apportion the assessed EUV of Shop E to G/F, 9 HWS and G/F, 11 HWS in the ratio of 54.3% and 45.7% respectively.</w:t>
      </w:r>
    </w:p>
    <w:p w14:paraId="3C748F69" w14:textId="77777777" w:rsidR="002142CB" w:rsidRPr="00BB13EB" w:rsidRDefault="002142CB" w:rsidP="001A5963">
      <w:pPr>
        <w:numPr>
          <w:ilvl w:val="0"/>
          <w:numId w:val="2"/>
        </w:numPr>
        <w:tabs>
          <w:tab w:val="left" w:pos="1440"/>
        </w:tabs>
        <w:spacing w:after="240" w:line="360" w:lineRule="auto"/>
        <w:ind w:left="0" w:right="26" w:firstLine="0"/>
        <w:jc w:val="both"/>
        <w:rPr>
          <w:sz w:val="28"/>
          <w:szCs w:val="28"/>
          <w:lang w:val="en"/>
        </w:rPr>
      </w:pPr>
      <w:r w:rsidRPr="00BB13EB">
        <w:rPr>
          <w:sz w:val="28"/>
          <w:szCs w:val="28"/>
          <w:lang w:val="en"/>
        </w:rPr>
        <w:t>The valuation surveyors also agreed that the unit rate for the reference shop (Merged Shop D) is $452,490 per sq m.</w:t>
      </w:r>
    </w:p>
    <w:p w14:paraId="6AACE77D"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Both valuation surveyors agree on the saleable areas, encroached areas and sitting areas for all shops, </w:t>
      </w:r>
      <w:r w:rsidRPr="00BB13EB">
        <w:rPr>
          <w:i/>
          <w:sz w:val="28"/>
          <w:szCs w:val="28"/>
        </w:rPr>
        <w:t>except for</w:t>
      </w:r>
      <w:r w:rsidRPr="00BB13EB">
        <w:rPr>
          <w:sz w:val="28"/>
          <w:szCs w:val="28"/>
        </w:rPr>
        <w:t xml:space="preserve"> the sitting area of Merged Shop E.  They also disagree on how to value the sitting areas for all shops.</w:t>
      </w:r>
    </w:p>
    <w:p w14:paraId="6C636A96" w14:textId="77777777" w:rsidR="002142CB" w:rsidRPr="00BB13EB" w:rsidRDefault="002142CB" w:rsidP="001A5963">
      <w:pPr>
        <w:pStyle w:val="NormalIndent"/>
        <w:numPr>
          <w:ilvl w:val="0"/>
          <w:numId w:val="2"/>
        </w:numPr>
        <w:tabs>
          <w:tab w:val="left" w:pos="1440"/>
        </w:tabs>
        <w:snapToGrid/>
        <w:spacing w:after="240" w:line="360" w:lineRule="auto"/>
        <w:ind w:left="0" w:firstLine="0"/>
        <w:rPr>
          <w:rFonts w:eastAsia="Times New Roman"/>
          <w:i/>
          <w:iCs/>
          <w:sz w:val="28"/>
          <w:szCs w:val="28"/>
        </w:rPr>
      </w:pPr>
      <w:r w:rsidRPr="00BB13EB">
        <w:rPr>
          <w:sz w:val="28"/>
          <w:szCs w:val="28"/>
        </w:rPr>
        <w:t>The dimensions for frontages, depth and headroom are agreed, except that Mr Chan and Mr Lai disagree on whether some of the frontages are blocked.</w:t>
      </w:r>
    </w:p>
    <w:p w14:paraId="4BEDBEA8" w14:textId="0AC4065C" w:rsidR="002142CB" w:rsidRPr="00BB13EB" w:rsidRDefault="002142CB" w:rsidP="001A5963">
      <w:pPr>
        <w:pStyle w:val="NormalIndent"/>
        <w:numPr>
          <w:ilvl w:val="0"/>
          <w:numId w:val="2"/>
        </w:numPr>
        <w:tabs>
          <w:tab w:val="left" w:pos="1440"/>
        </w:tabs>
        <w:snapToGrid/>
        <w:spacing w:after="240" w:line="360" w:lineRule="auto"/>
        <w:ind w:left="0" w:firstLine="0"/>
        <w:rPr>
          <w:rFonts w:eastAsia="Times New Roman"/>
          <w:i/>
          <w:iCs/>
          <w:sz w:val="28"/>
          <w:szCs w:val="28"/>
        </w:rPr>
      </w:pPr>
      <w:r w:rsidRPr="00BB13EB">
        <w:rPr>
          <w:rFonts w:eastAsia="Times New Roman"/>
          <w:iCs/>
          <w:sz w:val="28"/>
          <w:szCs w:val="28"/>
        </w:rPr>
        <w:t xml:space="preserve">Adjustments on frontage and return frontage, layout and headroom are agreed.  Yet they disagree on adjustments </w:t>
      </w:r>
      <w:r w:rsidR="008A7E9D" w:rsidRPr="00BB13EB">
        <w:rPr>
          <w:rFonts w:eastAsia="Times New Roman"/>
          <w:iCs/>
          <w:sz w:val="28"/>
          <w:szCs w:val="28"/>
        </w:rPr>
        <w:t>for</w:t>
      </w:r>
      <w:r w:rsidRPr="00BB13EB">
        <w:rPr>
          <w:rFonts w:eastAsia="Times New Roman"/>
          <w:iCs/>
          <w:sz w:val="28"/>
          <w:szCs w:val="28"/>
        </w:rPr>
        <w:t xml:space="preserve"> location, size and building age.  The various adjustments applied by Mr Chan are shown in the table at Appendix 1, whereas those adjustments made by Mr Lai, if different, are shown in </w:t>
      </w:r>
      <w:r w:rsidRPr="00BB13EB">
        <w:rPr>
          <w:rFonts w:eastAsia="Times New Roman"/>
          <w:i/>
          <w:iCs/>
          <w:sz w:val="28"/>
          <w:szCs w:val="28"/>
        </w:rPr>
        <w:t>italics</w:t>
      </w:r>
      <w:r w:rsidRPr="00BB13EB">
        <w:rPr>
          <w:rFonts w:eastAsia="Times New Roman"/>
          <w:iCs/>
          <w:sz w:val="28"/>
          <w:szCs w:val="28"/>
        </w:rPr>
        <w:t>.</w:t>
      </w:r>
    </w:p>
    <w:p w14:paraId="0517130E" w14:textId="77777777" w:rsidR="002142CB" w:rsidRPr="00BB13EB" w:rsidRDefault="002142CB" w:rsidP="00EA2FE7">
      <w:pPr>
        <w:pStyle w:val="NormalIndent"/>
        <w:tabs>
          <w:tab w:val="left" w:pos="1440"/>
        </w:tabs>
        <w:snapToGrid/>
        <w:spacing w:after="240" w:line="360" w:lineRule="auto"/>
        <w:ind w:firstLine="0"/>
        <w:rPr>
          <w:rFonts w:eastAsia="Times New Roman"/>
          <w:i/>
          <w:iCs/>
          <w:sz w:val="28"/>
          <w:szCs w:val="28"/>
        </w:rPr>
      </w:pPr>
      <w:r w:rsidRPr="00BB13EB">
        <w:rPr>
          <w:rFonts w:eastAsia="Times New Roman"/>
          <w:bCs/>
          <w:i/>
          <w:iCs/>
          <w:sz w:val="28"/>
          <w:szCs w:val="28"/>
        </w:rPr>
        <w:t>Sitting Area – Valuation Approach</w:t>
      </w:r>
    </w:p>
    <w:p w14:paraId="6142A938"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It is not disputed that there are sitting areas in front of Shops 23, 25, 27 and 29 Hoi Wan Street, Merged Shop A and Merged Shop E, and there are no sitting area in front of Merged Shop B, Merged Shop C and Merged Shop D.</w:t>
      </w:r>
    </w:p>
    <w:p w14:paraId="483FC406"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The sitting areas are subject to a revocable licence granted by the Incorporated Owners (IO) to the licensee (the shop operator) which allows the licensee the non-exclusive use of the common parts upon payment of licence fee ($3,000 per month) and drainage clearance fund ($500 per month). According to the licence agreement, the licence shall be personal to the licensee. The IO and the licensee can terminate the licence upon 5 business days written notice to the other parties.  The depth of the sitting areas is 3 metres from the shop front, while the width varies according to the width of the shops.  Despite the difference in size of the sitting areas, the licensees pay the same amount of licence fee and drainage clearance fund</w:t>
      </w:r>
      <w:r w:rsidRPr="00BB13EB">
        <w:rPr>
          <w:rStyle w:val="FootnoteReference"/>
          <w:szCs w:val="28"/>
        </w:rPr>
        <w:footnoteReference w:id="2"/>
      </w:r>
      <w:r w:rsidRPr="00BB13EB">
        <w:rPr>
          <w:sz w:val="28"/>
          <w:szCs w:val="28"/>
        </w:rPr>
        <w:t xml:space="preserve">. </w:t>
      </w:r>
    </w:p>
    <w:p w14:paraId="0553BE58"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The IO did not grant a licence of sitting areas to all shop operators – the application for a licence of sitting areas by tenant of Merged Shop B (17, 19 and 21 Hoi Wan Street) was refused</w:t>
      </w:r>
      <w:r w:rsidRPr="00BB13EB">
        <w:rPr>
          <w:rStyle w:val="FootnoteReference"/>
          <w:szCs w:val="28"/>
        </w:rPr>
        <w:footnoteReference w:id="3"/>
      </w:r>
      <w:r w:rsidRPr="00BB13EB">
        <w:rPr>
          <w:sz w:val="28"/>
          <w:szCs w:val="28"/>
        </w:rPr>
        <w:t xml:space="preserve"> and therefore Merged Shop B has no sitting areas</w:t>
      </w:r>
      <w:r w:rsidRPr="00BB13EB">
        <w:rPr>
          <w:rStyle w:val="FootnoteReference"/>
          <w:szCs w:val="28"/>
        </w:rPr>
        <w:footnoteReference w:id="4"/>
      </w:r>
      <w:r w:rsidRPr="00BB13EB">
        <w:rPr>
          <w:sz w:val="28"/>
          <w:szCs w:val="28"/>
        </w:rPr>
        <w:t>.</w:t>
      </w:r>
    </w:p>
    <w:p w14:paraId="0DDBFBFF"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Mr Mok submits that, as a matter of principle, the benefit of using the sitting areas should only be regarded as part of the value of the licence agreement - which benefit is not available to anyone but for that specific shop operator. The benefit should not be regarded as part of the value of the tenancy agreement (or that of the shop).  For present purposes we do not differentiate on that basis, when the issue is one of valuation. Instead, the Tribunal considers the focus should be on what extra sum (if any) would a hypothetical buyer be willing to pay for such benefit, namely use of the sitting area on a non-exclusive basis, under the principle of market reality. This is a matter of valuation.</w:t>
      </w:r>
    </w:p>
    <w:p w14:paraId="1B7E31C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It is not disputed that both valuation surveyors attach value to the non-exclusive use of the sitting areas.  The only dispute is the valuation approach – Mr Chan ‘embeds’ the adjustment into the location adjustments, whereas Mr Lai applies a conversion factor of ¼, which is the same factor as adopted by both parties in valuing the unauthorised covered area.  Mr Chan explained that his adjustment reflects the “opportunity” to use the sitting areas </w:t>
      </w:r>
      <w:r w:rsidRPr="00BB13EB">
        <w:rPr>
          <w:i/>
          <w:sz w:val="28"/>
          <w:szCs w:val="28"/>
        </w:rPr>
        <w:t>via</w:t>
      </w:r>
      <w:r w:rsidRPr="00BB13EB">
        <w:rPr>
          <w:sz w:val="28"/>
          <w:szCs w:val="28"/>
        </w:rPr>
        <w:t xml:space="preserve"> licence. </w:t>
      </w:r>
    </w:p>
    <w:p w14:paraId="008EF64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Mr Adrian But (Mr But), counsel for R1, submits that “</w:t>
      </w:r>
      <w:r w:rsidRPr="00BB13EB">
        <w:rPr>
          <w:i/>
          <w:sz w:val="28"/>
          <w:szCs w:val="28"/>
        </w:rPr>
        <w:t>conceptually, location adjustment only relates to its physical whereabouts (i.e. visibility, ease of access, exposure) that affects the value and commercial potential of a shop for the purpose of assessing the adjusted unit rate of the ‘saleable areas’ of the shop proper…</w:t>
      </w:r>
      <w:r w:rsidRPr="00BB13EB">
        <w:rPr>
          <w:sz w:val="28"/>
          <w:szCs w:val="28"/>
        </w:rPr>
        <w:t>” and Mr Chan’s “blending” approach is wrong.  Mr But adds that sitting areas form part and parcel of an ancillary area of the Shop and must be given separate treatment by way of conversion factor – which is the longstanding approach as adopted by the Tribunal in previous cases.</w:t>
      </w:r>
    </w:p>
    <w:p w14:paraId="5A78ED3A" w14:textId="77777777" w:rsidR="00EA2FE7"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We agree with Mr Mok’s submission that the </w:t>
      </w:r>
      <w:r w:rsidRPr="00BB13EB">
        <w:rPr>
          <w:i/>
          <w:sz w:val="28"/>
          <w:szCs w:val="28"/>
        </w:rPr>
        <w:t>label</w:t>
      </w:r>
      <w:r w:rsidRPr="00BB13EB">
        <w:rPr>
          <w:sz w:val="28"/>
          <w:szCs w:val="28"/>
        </w:rPr>
        <w:t xml:space="preserve"> is not important.  As long as the benefit is reflected in EUV assessment, it matters not whether the benefit of sitting areas is included in location adjustment or labeled as a standalone adjustment. That said, we prefer Mr Lai’s conventional approach in this instance as it is easier to understand and it quantifies the size of the sitting areas.  Because of difference in shop frontages, the size of the sitting areas varies from 27.3 sq m to 44.3 sq m.  The “</w:t>
      </w:r>
      <w:r w:rsidRPr="00BB13EB">
        <w:rPr>
          <w:i/>
          <w:sz w:val="28"/>
          <w:szCs w:val="28"/>
        </w:rPr>
        <w:t>additional</w:t>
      </w:r>
      <w:r w:rsidRPr="00BB13EB">
        <w:rPr>
          <w:sz w:val="28"/>
          <w:szCs w:val="28"/>
        </w:rPr>
        <w:t>” location factor of 5% adopted by Mr Chan in reflecting the benefit of sitting area seems to focus on the saleable areas of the shop proper only, but ignores the size of the sitting areas.  Using Mr Chan’s approach, two shops having the same saleable area and opposite to each other, will attract the same additional value despite the difference in sitting areas.  This is not logical.</w:t>
      </w:r>
    </w:p>
    <w:p w14:paraId="1514ABFA" w14:textId="00E2E0A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We are of the view that the enforcement risk of the sitting areas or the termination of the licence by the IO is low.  R1 stated in her witness statement that the use of the sitting areas of Merged Shop E (9 &amp;</w:t>
      </w:r>
      <w:r w:rsidR="00162A5B" w:rsidRPr="00BB13EB">
        <w:rPr>
          <w:sz w:val="28"/>
          <w:szCs w:val="28"/>
        </w:rPr>
        <w:t xml:space="preserve"> </w:t>
      </w:r>
      <w:r w:rsidRPr="00BB13EB">
        <w:rPr>
          <w:sz w:val="28"/>
          <w:szCs w:val="28"/>
        </w:rPr>
        <w:t>11 Hoi Wan Street) had started back in about 2005 and had never been objected to by the IO</w:t>
      </w:r>
      <w:r w:rsidRPr="00BB13EB">
        <w:rPr>
          <w:rStyle w:val="FootnoteReference"/>
          <w:szCs w:val="28"/>
        </w:rPr>
        <w:footnoteReference w:id="5"/>
      </w:r>
      <w:r w:rsidRPr="00BB13EB">
        <w:rPr>
          <w:sz w:val="28"/>
          <w:szCs w:val="28"/>
        </w:rPr>
        <w:t xml:space="preserve">.  The applicant did not challenge this statement.  </w:t>
      </w:r>
    </w:p>
    <w:p w14:paraId="54262D59"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Similarly we consider the enforcement risk of removing the encroachment at Shop B is low.  We note that the valuation experts agree to adopt a conversion factor of 1/9 to ‘encroached open area’ at Shop B as ancillary area</w:t>
      </w:r>
      <w:r w:rsidRPr="00BB13EB">
        <w:rPr>
          <w:rStyle w:val="FootnoteReference"/>
          <w:szCs w:val="28"/>
        </w:rPr>
        <w:footnoteReference w:id="6"/>
      </w:r>
      <w:r w:rsidRPr="00BB13EB">
        <w:rPr>
          <w:sz w:val="28"/>
          <w:szCs w:val="28"/>
        </w:rPr>
        <w:t xml:space="preserve">.  Shop B tenant has exclusive use of the encroached area 24 hours a day.  By contrast, the licensee of the sitting areas only has an non-exclusive use of the area.  We consider that a conversion factor of </w:t>
      </w:r>
      <w:r w:rsidRPr="00BB13EB">
        <w:rPr>
          <w:i/>
          <w:sz w:val="28"/>
          <w:szCs w:val="28"/>
        </w:rPr>
        <w:t>1/10</w:t>
      </w:r>
      <w:r w:rsidRPr="00BB13EB">
        <w:rPr>
          <w:sz w:val="28"/>
          <w:szCs w:val="28"/>
        </w:rPr>
        <w:t xml:space="preserve"> is appropriate in this instance.  Mr Lai admitted during cross-examination that after seeing the licence agreements, his conversion factor may be 1/5, 1/10 or even 1/20.</w:t>
      </w:r>
    </w:p>
    <w:p w14:paraId="2C535E5D" w14:textId="77777777" w:rsidR="002142CB" w:rsidRPr="00BB13EB" w:rsidRDefault="002142CB" w:rsidP="00EA2FE7">
      <w:pPr>
        <w:pStyle w:val="ListParagraph"/>
        <w:spacing w:after="240" w:line="360" w:lineRule="auto"/>
        <w:ind w:hanging="720"/>
        <w:contextualSpacing w:val="0"/>
        <w:jc w:val="both"/>
        <w:rPr>
          <w:i/>
          <w:sz w:val="28"/>
          <w:szCs w:val="28"/>
        </w:rPr>
      </w:pPr>
      <w:r w:rsidRPr="00BB13EB">
        <w:rPr>
          <w:i/>
          <w:sz w:val="28"/>
          <w:szCs w:val="28"/>
        </w:rPr>
        <w:t>Sitting Areas - Size</w:t>
      </w:r>
    </w:p>
    <w:p w14:paraId="1557DAA6"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The size of sitting areas for all relevant shops has been agreed except that of Merged Shop E (9 &amp; 11 Hoi Wan Street).  The difference is shown on IB/6:  Mr Chan adopts area (b) and Mr Lai adopts area (a) + area (b).  This dispute is relevant to Mr Lai’s valuation approach on applying a conversion factor based on the size of the sitting areas.</w:t>
      </w:r>
    </w:p>
    <w:p w14:paraId="4F25001D"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We agree with Mr Chan that area (a) should not be included as sitting areas.  Photographs presented to the Tribunal show that tables and chairs are only placed within area (b) (not beyond the drains on the ground)</w:t>
      </w:r>
      <w:r w:rsidRPr="00BB13EB">
        <w:rPr>
          <w:rStyle w:val="FootnoteReference"/>
          <w:szCs w:val="28"/>
        </w:rPr>
        <w:footnoteReference w:id="7"/>
      </w:r>
      <w:r w:rsidRPr="00BB13EB">
        <w:rPr>
          <w:sz w:val="28"/>
          <w:szCs w:val="28"/>
        </w:rPr>
        <w:t>. During cross-examination, Mr Lai accepted that only area (b) was obtained by way of licence.  While Mr But and Ms Emily Ting (counsel for R2-5) submit that area (a) should be included as part of the sitting areas because it is the waiting or circulation area for Merged Shop E, we do not agree.  In contrast, we agree with the view of Mr Chan that such area should not be given value.  During cross-examination, Mr Chan drew an analogy to the situation where the public pavement outside restaurants is not given value even when their patrons wait there before getting in.  Moreover, we are of the view that the IO, who wishes to have a free passage to Lincoln House, will take enforcement action if the licensee occupies area (a).  Area (a) should be excluded from sitting areas for Merged Shop E.</w:t>
      </w:r>
    </w:p>
    <w:p w14:paraId="729CC100"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 xml:space="preserve">Location </w:t>
      </w:r>
    </w:p>
    <w:p w14:paraId="02A51E55"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For ease of reference, both valuation experts agree to classify the shops into 4 groups</w:t>
      </w:r>
      <w:r w:rsidRPr="00BB13EB">
        <w:rPr>
          <w:rStyle w:val="FootnoteReference"/>
          <w:szCs w:val="28"/>
        </w:rPr>
        <w:footnoteReference w:id="8"/>
      </w:r>
      <w:r w:rsidRPr="00BB13EB">
        <w:rPr>
          <w:sz w:val="28"/>
          <w:szCs w:val="28"/>
        </w:rPr>
        <w:t>.  The agreed reference shop is Merged Shop D which is in group 1 and is facing Tong Chong Street. The location adjustments by both experts are explained in D4/920-921, as supplemented by Mr Mok and Mr But in their closing submissions.  Mr Chan embeds the benefit of sitting areas into his location adjustments, whereas Mr Lai, using the conventional approach, treats the sitting areas as ancillary area of the shop and his location adjustments only reflect the degree of pedestrian flow and street exposure that may affect the business potential of shops by their geographical position. The Tribunal’s following determinations on the quantum of adjustment reflect Mr Lai’s approach.</w:t>
      </w:r>
    </w:p>
    <w:p w14:paraId="13F9D2CF" w14:textId="39EB56B2" w:rsidR="002142CB" w:rsidRPr="00BB13EB" w:rsidRDefault="002142CB" w:rsidP="00EA2FE7">
      <w:pPr>
        <w:pStyle w:val="NormalIndent"/>
        <w:tabs>
          <w:tab w:val="left" w:pos="1440"/>
        </w:tabs>
        <w:snapToGrid/>
        <w:spacing w:after="240" w:line="360" w:lineRule="auto"/>
        <w:ind w:firstLine="1440"/>
        <w:rPr>
          <w:i/>
          <w:sz w:val="28"/>
          <w:szCs w:val="28"/>
        </w:rPr>
      </w:pPr>
      <w:r w:rsidRPr="00BB13EB">
        <w:rPr>
          <w:i/>
          <w:sz w:val="28"/>
          <w:szCs w:val="28"/>
        </w:rPr>
        <w:t>Group 2 shops – facing Hoi Wan Street</w:t>
      </w:r>
    </w:p>
    <w:p w14:paraId="72190B70" w14:textId="124C2466" w:rsidR="002142CB" w:rsidRPr="00BB13EB" w:rsidRDefault="002142CB" w:rsidP="00EA2FE7">
      <w:pPr>
        <w:pStyle w:val="NormalIndent"/>
        <w:tabs>
          <w:tab w:val="left" w:pos="1440"/>
        </w:tabs>
        <w:snapToGrid/>
        <w:spacing w:after="240" w:line="360" w:lineRule="auto"/>
        <w:ind w:left="1440" w:firstLine="0"/>
        <w:rPr>
          <w:sz w:val="28"/>
          <w:szCs w:val="28"/>
        </w:rPr>
      </w:pPr>
      <w:r w:rsidRPr="00BB13EB">
        <w:rPr>
          <w:sz w:val="28"/>
          <w:szCs w:val="28"/>
          <w:u w:val="single"/>
        </w:rPr>
        <w:t>17, 19 &amp; 21 Hoi Wan Street</w:t>
      </w:r>
      <w:r w:rsidRPr="00BB13EB">
        <w:rPr>
          <w:sz w:val="28"/>
          <w:szCs w:val="28"/>
        </w:rPr>
        <w:t xml:space="preserve"> – Mr Chan suggests -5%, whereas Mr Lai adopts 0%.  We consider </w:t>
      </w:r>
      <w:r w:rsidRPr="00BB13EB">
        <w:rPr>
          <w:i/>
          <w:sz w:val="28"/>
          <w:szCs w:val="28"/>
        </w:rPr>
        <w:t>-5%</w:t>
      </w:r>
      <w:r w:rsidRPr="00BB13EB">
        <w:rPr>
          <w:sz w:val="28"/>
          <w:szCs w:val="28"/>
        </w:rPr>
        <w:t xml:space="preserve"> is appropriate. </w:t>
      </w:r>
    </w:p>
    <w:p w14:paraId="28B2C4FD" w14:textId="77777777" w:rsidR="002142CB" w:rsidRPr="00BB13EB" w:rsidRDefault="002142CB" w:rsidP="00EA2FE7">
      <w:pPr>
        <w:pStyle w:val="NormalIndent"/>
        <w:tabs>
          <w:tab w:val="left" w:pos="1440"/>
        </w:tabs>
        <w:snapToGrid/>
        <w:spacing w:after="240" w:line="360" w:lineRule="auto"/>
        <w:ind w:left="1440" w:firstLine="0"/>
        <w:rPr>
          <w:sz w:val="28"/>
          <w:szCs w:val="28"/>
        </w:rPr>
      </w:pPr>
      <w:r w:rsidRPr="00BB13EB">
        <w:rPr>
          <w:sz w:val="28"/>
          <w:szCs w:val="28"/>
          <w:u w:val="single"/>
        </w:rPr>
        <w:t>23 Hoi Wan Street</w:t>
      </w:r>
      <w:r w:rsidRPr="00BB13EB">
        <w:rPr>
          <w:sz w:val="28"/>
          <w:szCs w:val="28"/>
        </w:rPr>
        <w:t xml:space="preserve"> – in §2 of EB/3 and at trial, Mr Chan clarified that the location adjustment should be 0% instead of -5%</w:t>
      </w:r>
      <w:r w:rsidRPr="00BB13EB">
        <w:rPr>
          <w:rStyle w:val="FootnoteReference"/>
          <w:szCs w:val="28"/>
        </w:rPr>
        <w:footnoteReference w:id="9"/>
      </w:r>
      <w:r w:rsidRPr="00BB13EB">
        <w:rPr>
          <w:sz w:val="28"/>
          <w:szCs w:val="28"/>
        </w:rPr>
        <w:t xml:space="preserve"> after taking into account the benefit of sitting areas (at +5%).  In essence, his location adjustment (excluding the sitting area location adjustment) is -5% as compared with Mr Lai’s 0%.  We prefer Mr Lai’s </w:t>
      </w:r>
      <w:r w:rsidRPr="00BB13EB">
        <w:rPr>
          <w:i/>
          <w:sz w:val="28"/>
          <w:szCs w:val="28"/>
        </w:rPr>
        <w:t>0%</w:t>
      </w:r>
      <w:r w:rsidRPr="00BB13EB">
        <w:rPr>
          <w:sz w:val="28"/>
          <w:szCs w:val="28"/>
        </w:rPr>
        <w:t>.</w:t>
      </w:r>
    </w:p>
    <w:p w14:paraId="30BBF100" w14:textId="77777777" w:rsidR="002142CB" w:rsidRPr="00BB13EB" w:rsidRDefault="002142CB" w:rsidP="00EA2FE7">
      <w:pPr>
        <w:pStyle w:val="NormalIndent"/>
        <w:tabs>
          <w:tab w:val="left" w:pos="1440"/>
        </w:tabs>
        <w:snapToGrid/>
        <w:spacing w:after="240" w:line="360" w:lineRule="auto"/>
        <w:ind w:left="1440" w:firstLine="0"/>
        <w:rPr>
          <w:i/>
          <w:sz w:val="28"/>
          <w:szCs w:val="28"/>
        </w:rPr>
      </w:pPr>
      <w:r w:rsidRPr="00BB13EB">
        <w:rPr>
          <w:i/>
          <w:sz w:val="28"/>
          <w:szCs w:val="28"/>
        </w:rPr>
        <w:t>Group 3 shops – facing HWB-SVB lane</w:t>
      </w:r>
    </w:p>
    <w:p w14:paraId="35195F7F" w14:textId="77777777" w:rsidR="002142CB" w:rsidRPr="00BB13EB" w:rsidRDefault="002142CB" w:rsidP="00EA2FE7">
      <w:pPr>
        <w:pStyle w:val="NormalIndent"/>
        <w:tabs>
          <w:tab w:val="left" w:pos="1440"/>
        </w:tabs>
        <w:snapToGrid/>
        <w:spacing w:after="240" w:line="360" w:lineRule="auto"/>
        <w:ind w:left="1440" w:firstLine="0"/>
        <w:rPr>
          <w:sz w:val="28"/>
          <w:szCs w:val="28"/>
        </w:rPr>
      </w:pPr>
      <w:r w:rsidRPr="00BB13EB">
        <w:rPr>
          <w:sz w:val="28"/>
          <w:szCs w:val="28"/>
          <w:u w:val="single"/>
        </w:rPr>
        <w:t>25, 27, 29 Hoi Wan Street</w:t>
      </w:r>
      <w:r w:rsidRPr="00BB13EB">
        <w:rPr>
          <w:sz w:val="28"/>
          <w:szCs w:val="28"/>
        </w:rPr>
        <w:t xml:space="preserve"> – Mr Chan’s adjustment is -10% (excluding sitting area location adjustment), whereas Mr Lai adopts -5%.  The Tribunal considers </w:t>
      </w:r>
      <w:r w:rsidRPr="00BB13EB">
        <w:rPr>
          <w:i/>
          <w:sz w:val="28"/>
          <w:szCs w:val="28"/>
        </w:rPr>
        <w:t>-10%</w:t>
      </w:r>
      <w:r w:rsidRPr="00BB13EB">
        <w:rPr>
          <w:sz w:val="28"/>
          <w:szCs w:val="28"/>
        </w:rPr>
        <w:t xml:space="preserve"> is more appropriate in this instance.</w:t>
      </w:r>
    </w:p>
    <w:p w14:paraId="7E277D65" w14:textId="77777777" w:rsidR="002142CB" w:rsidRPr="00BB13EB" w:rsidRDefault="002142CB" w:rsidP="00EA2FE7">
      <w:pPr>
        <w:pStyle w:val="NormalIndent"/>
        <w:tabs>
          <w:tab w:val="left" w:pos="1440"/>
        </w:tabs>
        <w:snapToGrid/>
        <w:spacing w:after="240" w:line="360" w:lineRule="auto"/>
        <w:ind w:left="1440" w:firstLine="0"/>
        <w:rPr>
          <w:i/>
          <w:sz w:val="28"/>
          <w:szCs w:val="28"/>
        </w:rPr>
      </w:pPr>
      <w:r w:rsidRPr="00BB13EB">
        <w:rPr>
          <w:i/>
          <w:sz w:val="28"/>
          <w:szCs w:val="28"/>
        </w:rPr>
        <w:t>Group 4 shops – facing HWB-Chinachem lane</w:t>
      </w:r>
    </w:p>
    <w:p w14:paraId="4C0281EE" w14:textId="77777777" w:rsidR="002142CB" w:rsidRPr="00BB13EB" w:rsidRDefault="002142CB" w:rsidP="00EA2FE7">
      <w:pPr>
        <w:pStyle w:val="NormalIndent"/>
        <w:tabs>
          <w:tab w:val="left" w:pos="1440"/>
        </w:tabs>
        <w:snapToGrid/>
        <w:spacing w:after="240" w:line="360" w:lineRule="auto"/>
        <w:ind w:left="1440" w:firstLine="0"/>
        <w:rPr>
          <w:sz w:val="28"/>
          <w:szCs w:val="28"/>
        </w:rPr>
      </w:pPr>
      <w:r w:rsidRPr="00BB13EB">
        <w:rPr>
          <w:sz w:val="28"/>
          <w:szCs w:val="28"/>
          <w:u w:val="single"/>
        </w:rPr>
        <w:t>Merged Shops A and E</w:t>
      </w:r>
      <w:r w:rsidRPr="00BB13EB">
        <w:rPr>
          <w:sz w:val="28"/>
          <w:szCs w:val="28"/>
        </w:rPr>
        <w:t xml:space="preserve"> are under this group.  Mr Chan suggests -30% (includes +5% location adjustment for sitting areas), whereas Mr Lai proposes -15%.  Mr But’s closing submission for R1 suggests a new location adjustment of -5% (as opposed to -15% proposed by his own expert Mr Lai), citing that their customer flow is comparable to 27 and 29 Hoi Wan Street (where Mr Lai takes -5% for location adjustment).  The new location adjustment was not put to Mr Chan, who was deprived of an opportunity to comment.  We agree with Mr Mok’s submission that Shops 27/29 cannot be compared with Merged Shops A &amp; E as the lane fronting the former group is double the width of the latter and thus their location traits are also different.  That said, we consider a location adjustment of </w:t>
      </w:r>
      <w:r w:rsidRPr="00BB13EB">
        <w:rPr>
          <w:i/>
          <w:sz w:val="28"/>
          <w:szCs w:val="28"/>
        </w:rPr>
        <w:t>-20%</w:t>
      </w:r>
      <w:r w:rsidRPr="00BB13EB">
        <w:rPr>
          <w:sz w:val="28"/>
          <w:szCs w:val="28"/>
        </w:rPr>
        <w:t xml:space="preserve"> would be sufficient to reflect the difference in trading potential between Merged Shop A &amp; E and the reference shop.</w:t>
      </w:r>
    </w:p>
    <w:p w14:paraId="736830F4" w14:textId="77777777" w:rsidR="002142CB" w:rsidRPr="00BB13EB" w:rsidRDefault="002142CB" w:rsidP="00EA2FE7">
      <w:pPr>
        <w:pStyle w:val="NormalIndent"/>
        <w:tabs>
          <w:tab w:val="left" w:pos="1440"/>
        </w:tabs>
        <w:snapToGrid/>
        <w:spacing w:after="240" w:line="360" w:lineRule="auto"/>
        <w:ind w:left="1440" w:hanging="1440"/>
        <w:rPr>
          <w:i/>
          <w:sz w:val="28"/>
          <w:szCs w:val="28"/>
        </w:rPr>
      </w:pPr>
      <w:r w:rsidRPr="00BB13EB">
        <w:rPr>
          <w:i/>
          <w:sz w:val="28"/>
          <w:szCs w:val="28"/>
        </w:rPr>
        <w:t xml:space="preserve">Size </w:t>
      </w:r>
    </w:p>
    <w:p w14:paraId="7F2B07E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Mr Chan proposes a non-linear progressive size adjustment at 1% per 10 sq m difference (size less than 100 sq m) and 1% per 15 sq m difference (size 100 sq m or above), reporting that units with large areas are less sensitive to size and the difference will become less significant if the size is large.  Mr Lai proposes a linear adjustment of 1% per 10 sq m difference.    We agree with Mr Chan. </w:t>
      </w:r>
    </w:p>
    <w:p w14:paraId="30DA640F"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 xml:space="preserve">Building Age </w:t>
      </w:r>
    </w:p>
    <w:p w14:paraId="453D7023"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Mr Chan proposes 1% per 5 years difference, reporting that the same 1% per 5 years difference was also accepted by the Lands Tribunal in the  judgment of  LDCS 28000/2020 (at §53) that “ </w:t>
      </w:r>
      <w:r w:rsidRPr="00BB13EB">
        <w:rPr>
          <w:i/>
          <w:sz w:val="28"/>
          <w:szCs w:val="28"/>
        </w:rPr>
        <w:t>it has been trite that the value of a G/F shop is not sensitive to its age.  Age allowance is however required to reflect the state of the building fabric and building services</w:t>
      </w:r>
      <w:r w:rsidRPr="00BB13EB">
        <w:rPr>
          <w:sz w:val="28"/>
          <w:szCs w:val="28"/>
        </w:rPr>
        <w:t xml:space="preserve">.”  Mr Lai proposes 1% per 3 years difference.  We adopt Mr Chan’s </w:t>
      </w:r>
      <w:r w:rsidRPr="00BB13EB">
        <w:rPr>
          <w:i/>
          <w:sz w:val="28"/>
          <w:szCs w:val="28"/>
        </w:rPr>
        <w:t>1% per 5 years</w:t>
      </w:r>
      <w:r w:rsidRPr="00BB13EB">
        <w:rPr>
          <w:sz w:val="28"/>
          <w:szCs w:val="28"/>
        </w:rPr>
        <w:t xml:space="preserve"> in this instance. That said, we wish to point out that whilst Mr Chan proposed 1% per 5 years in the cited case where he acted as the applicant’s valuation expert, the Tribunal eventually determined an adjustment of 1% per 10 years difference as suggested by the respondent’s expert witness. </w:t>
      </w:r>
    </w:p>
    <w:p w14:paraId="6768B5D2"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In view of the above observations, our determination of various adjustments (in </w:t>
      </w:r>
      <w:r w:rsidRPr="00BB13EB">
        <w:rPr>
          <w:b/>
          <w:sz w:val="28"/>
          <w:szCs w:val="28"/>
        </w:rPr>
        <w:t>bold</w:t>
      </w:r>
      <w:r w:rsidRPr="00BB13EB">
        <w:rPr>
          <w:sz w:val="28"/>
          <w:szCs w:val="28"/>
        </w:rPr>
        <w:t>) as well as the market value of each shop is shown in Appendix 2.   The EUV of the retail portion is assessed at $403,830,000.</w:t>
      </w:r>
    </w:p>
    <w:p w14:paraId="18934623"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Upper Floor Domestic</w:t>
      </w:r>
    </w:p>
    <w:p w14:paraId="64F668F5"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The valuation surveyors agree on all valuation parameters and adjustments.  The only dispute is on noise.  Mr Chan makes no adjustment, while Mr Lai adopts -2% for all units on 1/F and 2/F.  </w:t>
      </w:r>
    </w:p>
    <w:p w14:paraId="2007A58E" w14:textId="1747862E"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In </w:t>
      </w:r>
      <w:r w:rsidRPr="00BB13EB">
        <w:rPr>
          <w:i/>
          <w:sz w:val="28"/>
          <w:szCs w:val="28"/>
        </w:rPr>
        <w:t>Peace Ever Ltd v Au Kai</w:t>
      </w:r>
      <w:r w:rsidRPr="00BB13EB">
        <w:rPr>
          <w:sz w:val="28"/>
          <w:szCs w:val="28"/>
        </w:rPr>
        <w:t>, LDCS 28000/2018 (unreported, dated 1 August 2023), the Tribunal disagreed with Mr Lai (who represented the respondent in that case) that residential units on low floors would be affected by noise nuisance to a relatively greater extent.  Based on scientific research, residents of upper floor units do not necessarily suffer less noise because they hear noise emitted from a larger area, ie more sources of noise from the moving traffic, whereas residents on lower floors hear noises mainly in close proximity</w:t>
      </w:r>
      <w:r w:rsidRPr="00BB13EB">
        <w:rPr>
          <w:rStyle w:val="FootnoteReference"/>
          <w:szCs w:val="28"/>
        </w:rPr>
        <w:footnoteReference w:id="10"/>
      </w:r>
      <w:r w:rsidRPr="00BB13EB">
        <w:rPr>
          <w:sz w:val="28"/>
          <w:szCs w:val="28"/>
        </w:rPr>
        <w:t xml:space="preserve">.  The Tribunal </w:t>
      </w:r>
      <w:r w:rsidR="008F12BB" w:rsidRPr="00BB13EB">
        <w:rPr>
          <w:sz w:val="28"/>
          <w:szCs w:val="28"/>
        </w:rPr>
        <w:t>appreciates</w:t>
      </w:r>
      <w:r w:rsidRPr="00BB13EB">
        <w:rPr>
          <w:sz w:val="28"/>
          <w:szCs w:val="28"/>
        </w:rPr>
        <w:t xml:space="preserve"> that Mr But argues for noise adjustment due to the mechanical noises generated from air-conditioners on the wall near 1/F and 2/F and also that 1/F and 2/F units are more prone to noise disturbances caused by customers of ground floor eateries.</w:t>
      </w:r>
    </w:p>
    <w:p w14:paraId="6C4EFBDF"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 At the joint site visit on 12 March 2025, 1/F and 4/F of 25 Hoi Wan Street were inspected.  Upon opening the windows, we do not accept that there is notable nuisance that warrant adjustment on noise.  Accordingly, we accept Mr Chan’s valuation on the domestic units which are now set out at Appendix 3.  The total market value for the upper floor domestic units is $731,660,000.</w:t>
      </w:r>
    </w:p>
    <w:p w14:paraId="7BFB0F2C"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rFonts w:eastAsia="Times New Roman"/>
          <w:sz w:val="28"/>
          <w:szCs w:val="28"/>
        </w:rPr>
        <w:t>According to our assessment, the EUV of the Buildings as at 30 March 2022, is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4197"/>
      </w:tblGrid>
      <w:tr w:rsidR="00BB13EB" w:rsidRPr="00BB13EB" w14:paraId="5A29E82B" w14:textId="77777777" w:rsidTr="0094291F">
        <w:tc>
          <w:tcPr>
            <w:tcW w:w="4576" w:type="dxa"/>
            <w:shd w:val="clear" w:color="auto" w:fill="auto"/>
          </w:tcPr>
          <w:p w14:paraId="6982184C" w14:textId="77777777" w:rsidR="002142CB" w:rsidRPr="00BB13EB" w:rsidRDefault="002142CB" w:rsidP="0094291F">
            <w:pPr>
              <w:pStyle w:val="NormalIndent"/>
              <w:tabs>
                <w:tab w:val="left" w:pos="1440"/>
              </w:tabs>
              <w:snapToGrid/>
              <w:spacing w:line="360" w:lineRule="auto"/>
              <w:ind w:firstLine="0"/>
              <w:rPr>
                <w:sz w:val="28"/>
                <w:szCs w:val="28"/>
              </w:rPr>
            </w:pPr>
          </w:p>
        </w:tc>
        <w:tc>
          <w:tcPr>
            <w:tcW w:w="4576" w:type="dxa"/>
            <w:shd w:val="clear" w:color="auto" w:fill="auto"/>
          </w:tcPr>
          <w:p w14:paraId="3EEB0BA1"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EUV</w:t>
            </w:r>
          </w:p>
        </w:tc>
      </w:tr>
      <w:tr w:rsidR="00BB13EB" w:rsidRPr="00BB13EB" w14:paraId="60C0FBCE" w14:textId="77777777" w:rsidTr="0094291F">
        <w:tc>
          <w:tcPr>
            <w:tcW w:w="4576" w:type="dxa"/>
            <w:shd w:val="clear" w:color="auto" w:fill="auto"/>
          </w:tcPr>
          <w:p w14:paraId="14BC9ACE"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G/F Retail</w:t>
            </w:r>
          </w:p>
        </w:tc>
        <w:tc>
          <w:tcPr>
            <w:tcW w:w="4576" w:type="dxa"/>
            <w:shd w:val="clear" w:color="auto" w:fill="auto"/>
          </w:tcPr>
          <w:p w14:paraId="228B9ADE"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$403,830,000</w:t>
            </w:r>
          </w:p>
        </w:tc>
      </w:tr>
      <w:tr w:rsidR="00BB13EB" w:rsidRPr="00BB13EB" w14:paraId="7394BE13" w14:textId="77777777" w:rsidTr="0094291F">
        <w:tc>
          <w:tcPr>
            <w:tcW w:w="4576" w:type="dxa"/>
            <w:shd w:val="clear" w:color="auto" w:fill="auto"/>
          </w:tcPr>
          <w:p w14:paraId="668900C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Upper Floor Domestic</w:t>
            </w:r>
          </w:p>
        </w:tc>
        <w:tc>
          <w:tcPr>
            <w:tcW w:w="4576" w:type="dxa"/>
            <w:shd w:val="clear" w:color="auto" w:fill="auto"/>
          </w:tcPr>
          <w:p w14:paraId="30EF9E32"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$731,660,000</w:t>
            </w:r>
          </w:p>
        </w:tc>
      </w:tr>
      <w:tr w:rsidR="002142CB" w:rsidRPr="00BB13EB" w14:paraId="76A7E9B1" w14:textId="77777777" w:rsidTr="0094291F">
        <w:tc>
          <w:tcPr>
            <w:tcW w:w="4576" w:type="dxa"/>
            <w:shd w:val="clear" w:color="auto" w:fill="auto"/>
          </w:tcPr>
          <w:p w14:paraId="2C4CDDE8"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Total</w:t>
            </w:r>
          </w:p>
        </w:tc>
        <w:tc>
          <w:tcPr>
            <w:tcW w:w="4576" w:type="dxa"/>
            <w:shd w:val="clear" w:color="auto" w:fill="auto"/>
          </w:tcPr>
          <w:p w14:paraId="1BE9E2A1" w14:textId="77777777" w:rsidR="002142CB" w:rsidRPr="00BB13EB" w:rsidRDefault="002142CB" w:rsidP="0094291F">
            <w:pPr>
              <w:pStyle w:val="NormalIndent"/>
              <w:tabs>
                <w:tab w:val="left" w:pos="1440"/>
              </w:tabs>
              <w:snapToGrid/>
              <w:spacing w:line="360" w:lineRule="auto"/>
              <w:ind w:firstLine="0"/>
              <w:rPr>
                <w:b/>
                <w:sz w:val="28"/>
                <w:szCs w:val="28"/>
              </w:rPr>
            </w:pPr>
            <w:r w:rsidRPr="00BB13EB">
              <w:rPr>
                <w:b/>
                <w:sz w:val="28"/>
                <w:szCs w:val="28"/>
              </w:rPr>
              <w:t>$1,135,490,000</w:t>
            </w:r>
          </w:p>
        </w:tc>
      </w:tr>
    </w:tbl>
    <w:p w14:paraId="22BD15C7" w14:textId="77777777" w:rsidR="002142CB" w:rsidRPr="00BB13EB" w:rsidRDefault="002142CB" w:rsidP="002142CB">
      <w:pPr>
        <w:pStyle w:val="NormalIndent"/>
        <w:tabs>
          <w:tab w:val="left" w:pos="1440"/>
        </w:tabs>
        <w:snapToGrid/>
        <w:spacing w:line="360" w:lineRule="auto"/>
        <w:rPr>
          <w:sz w:val="28"/>
          <w:szCs w:val="28"/>
        </w:rPr>
      </w:pPr>
    </w:p>
    <w:p w14:paraId="4AF92B1D"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Conclusion of EUV as at 30 March 2022</w:t>
      </w:r>
    </w:p>
    <w:p w14:paraId="53F7DDBD"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From the above, it is our view that the total EUV for the Buildings is $1,135,490,000.  The corresponding EUV and proportionate share of the sale proceeds of respondents pursuant to Part 3 of Schedule 1 to the Ordinance are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887"/>
        <w:gridCol w:w="1800"/>
        <w:gridCol w:w="2083"/>
      </w:tblGrid>
      <w:tr w:rsidR="00BB13EB" w:rsidRPr="00BB13EB" w14:paraId="27FB6EBF" w14:textId="77777777" w:rsidTr="00EA2FE7">
        <w:tc>
          <w:tcPr>
            <w:tcW w:w="1526" w:type="dxa"/>
            <w:shd w:val="clear" w:color="auto" w:fill="auto"/>
          </w:tcPr>
          <w:p w14:paraId="47E703EE" w14:textId="77777777" w:rsidR="002142CB" w:rsidRPr="00BB13EB" w:rsidRDefault="002142CB" w:rsidP="0094291F">
            <w:pPr>
              <w:pStyle w:val="NormalIndent"/>
              <w:tabs>
                <w:tab w:val="left" w:pos="1440"/>
              </w:tabs>
              <w:snapToGrid/>
              <w:spacing w:line="360" w:lineRule="auto"/>
              <w:ind w:firstLine="0"/>
              <w:rPr>
                <w:sz w:val="28"/>
                <w:szCs w:val="28"/>
              </w:rPr>
            </w:pPr>
          </w:p>
        </w:tc>
        <w:tc>
          <w:tcPr>
            <w:tcW w:w="2887" w:type="dxa"/>
            <w:shd w:val="clear" w:color="auto" w:fill="auto"/>
          </w:tcPr>
          <w:p w14:paraId="048EADF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Unit</w:t>
            </w:r>
          </w:p>
        </w:tc>
        <w:tc>
          <w:tcPr>
            <w:tcW w:w="1800" w:type="dxa"/>
            <w:shd w:val="clear" w:color="auto" w:fill="auto"/>
          </w:tcPr>
          <w:p w14:paraId="70B46A71"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EUV</w:t>
            </w:r>
          </w:p>
        </w:tc>
        <w:tc>
          <w:tcPr>
            <w:tcW w:w="2083" w:type="dxa"/>
            <w:shd w:val="clear" w:color="auto" w:fill="auto"/>
          </w:tcPr>
          <w:p w14:paraId="5464541B"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Pro Rata Share of Sales Proceeds</w:t>
            </w:r>
          </w:p>
        </w:tc>
      </w:tr>
      <w:tr w:rsidR="00BB13EB" w:rsidRPr="00BB13EB" w14:paraId="20F6DB37" w14:textId="77777777" w:rsidTr="00EA2FE7">
        <w:tc>
          <w:tcPr>
            <w:tcW w:w="1526" w:type="dxa"/>
            <w:shd w:val="clear" w:color="auto" w:fill="auto"/>
          </w:tcPr>
          <w:p w14:paraId="73D44E2E"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w:t>
            </w:r>
          </w:p>
        </w:tc>
        <w:tc>
          <w:tcPr>
            <w:tcW w:w="2887" w:type="dxa"/>
            <w:shd w:val="clear" w:color="auto" w:fill="auto"/>
          </w:tcPr>
          <w:p w14:paraId="32C82EC7"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11 Hoi Wan Street, G/F</w:t>
            </w:r>
          </w:p>
        </w:tc>
        <w:tc>
          <w:tcPr>
            <w:tcW w:w="1800" w:type="dxa"/>
            <w:shd w:val="clear" w:color="auto" w:fill="auto"/>
          </w:tcPr>
          <w:p w14:paraId="44B749B5"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$17,644,770</w:t>
            </w:r>
            <w:r w:rsidRPr="00BB13EB">
              <w:rPr>
                <w:rStyle w:val="FootnoteReference"/>
                <w:szCs w:val="28"/>
              </w:rPr>
              <w:footnoteReference w:id="11"/>
            </w:r>
          </w:p>
        </w:tc>
        <w:tc>
          <w:tcPr>
            <w:tcW w:w="2083" w:type="dxa"/>
            <w:shd w:val="clear" w:color="auto" w:fill="auto"/>
          </w:tcPr>
          <w:p w14:paraId="46936E2F"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1.5539%</w:t>
            </w:r>
          </w:p>
        </w:tc>
      </w:tr>
      <w:tr w:rsidR="00BB13EB" w:rsidRPr="00BB13EB" w14:paraId="014D8344" w14:textId="77777777" w:rsidTr="00EA2FE7">
        <w:tc>
          <w:tcPr>
            <w:tcW w:w="1526" w:type="dxa"/>
            <w:shd w:val="clear" w:color="auto" w:fill="auto"/>
          </w:tcPr>
          <w:p w14:paraId="3944942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R2-5</w:t>
            </w:r>
          </w:p>
        </w:tc>
        <w:tc>
          <w:tcPr>
            <w:tcW w:w="2887" w:type="dxa"/>
            <w:shd w:val="clear" w:color="auto" w:fill="auto"/>
          </w:tcPr>
          <w:p w14:paraId="16F4D82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27 Hoi Wan Street, G/F</w:t>
            </w:r>
          </w:p>
        </w:tc>
        <w:tc>
          <w:tcPr>
            <w:tcW w:w="1800" w:type="dxa"/>
            <w:shd w:val="clear" w:color="auto" w:fill="auto"/>
          </w:tcPr>
          <w:p w14:paraId="4A1592FB"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$21,230,000</w:t>
            </w:r>
          </w:p>
        </w:tc>
        <w:tc>
          <w:tcPr>
            <w:tcW w:w="2083" w:type="dxa"/>
            <w:shd w:val="clear" w:color="auto" w:fill="auto"/>
          </w:tcPr>
          <w:p w14:paraId="38B48B37"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1.8697%</w:t>
            </w:r>
          </w:p>
        </w:tc>
      </w:tr>
      <w:tr w:rsidR="00BB13EB" w:rsidRPr="00BB13EB" w14:paraId="30A684FE" w14:textId="77777777" w:rsidTr="00EA2FE7">
        <w:tc>
          <w:tcPr>
            <w:tcW w:w="1526" w:type="dxa"/>
            <w:shd w:val="clear" w:color="auto" w:fill="auto"/>
          </w:tcPr>
          <w:p w14:paraId="15B189B8"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R7</w:t>
            </w:r>
          </w:p>
        </w:tc>
        <w:tc>
          <w:tcPr>
            <w:tcW w:w="2887" w:type="dxa"/>
            <w:shd w:val="clear" w:color="auto" w:fill="auto"/>
          </w:tcPr>
          <w:p w14:paraId="56FD0C4B"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9 Hoi Wan Street, 4/F</w:t>
            </w:r>
          </w:p>
        </w:tc>
        <w:tc>
          <w:tcPr>
            <w:tcW w:w="1800" w:type="dxa"/>
            <w:shd w:val="clear" w:color="auto" w:fill="auto"/>
          </w:tcPr>
          <w:p w14:paraId="44CD8448"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$4,340,000</w:t>
            </w:r>
          </w:p>
        </w:tc>
        <w:tc>
          <w:tcPr>
            <w:tcW w:w="2083" w:type="dxa"/>
            <w:shd w:val="clear" w:color="auto" w:fill="auto"/>
          </w:tcPr>
          <w:p w14:paraId="1B58970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0.3822%</w:t>
            </w:r>
          </w:p>
        </w:tc>
      </w:tr>
      <w:tr w:rsidR="00BB13EB" w:rsidRPr="00BB13EB" w14:paraId="2CACB808" w14:textId="77777777" w:rsidTr="00EA2FE7">
        <w:tc>
          <w:tcPr>
            <w:tcW w:w="1526" w:type="dxa"/>
            <w:shd w:val="clear" w:color="auto" w:fill="auto"/>
          </w:tcPr>
          <w:p w14:paraId="7F48C682"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R8, R9</w:t>
            </w:r>
          </w:p>
        </w:tc>
        <w:tc>
          <w:tcPr>
            <w:tcW w:w="2887" w:type="dxa"/>
            <w:shd w:val="clear" w:color="auto" w:fill="auto"/>
          </w:tcPr>
          <w:p w14:paraId="25F458F2"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19 Hoi Wan Street, 4/F</w:t>
            </w:r>
          </w:p>
        </w:tc>
        <w:tc>
          <w:tcPr>
            <w:tcW w:w="1800" w:type="dxa"/>
            <w:shd w:val="clear" w:color="auto" w:fill="auto"/>
          </w:tcPr>
          <w:p w14:paraId="2A050F29"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$3,960,000</w:t>
            </w:r>
          </w:p>
        </w:tc>
        <w:tc>
          <w:tcPr>
            <w:tcW w:w="2083" w:type="dxa"/>
            <w:shd w:val="clear" w:color="auto" w:fill="auto"/>
          </w:tcPr>
          <w:p w14:paraId="1F236A2B"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0.3487%</w:t>
            </w:r>
          </w:p>
        </w:tc>
      </w:tr>
      <w:tr w:rsidR="00BB13EB" w:rsidRPr="00BB13EB" w14:paraId="48747DE5" w14:textId="77777777" w:rsidTr="00EA2FE7">
        <w:tc>
          <w:tcPr>
            <w:tcW w:w="1526" w:type="dxa"/>
            <w:shd w:val="clear" w:color="auto" w:fill="auto"/>
          </w:tcPr>
          <w:p w14:paraId="791CDE8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R10</w:t>
            </w:r>
          </w:p>
        </w:tc>
        <w:tc>
          <w:tcPr>
            <w:tcW w:w="2887" w:type="dxa"/>
            <w:shd w:val="clear" w:color="auto" w:fill="auto"/>
          </w:tcPr>
          <w:p w14:paraId="6391AFC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11 Hoi Wan Street, 8/F</w:t>
            </w:r>
          </w:p>
        </w:tc>
        <w:tc>
          <w:tcPr>
            <w:tcW w:w="1800" w:type="dxa"/>
            <w:shd w:val="clear" w:color="auto" w:fill="auto"/>
          </w:tcPr>
          <w:p w14:paraId="6711D4FD"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$3,500,000</w:t>
            </w:r>
          </w:p>
        </w:tc>
        <w:tc>
          <w:tcPr>
            <w:tcW w:w="2083" w:type="dxa"/>
            <w:shd w:val="clear" w:color="auto" w:fill="auto"/>
          </w:tcPr>
          <w:p w14:paraId="3224CA5F"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0.3082%</w:t>
            </w:r>
          </w:p>
        </w:tc>
      </w:tr>
      <w:tr w:rsidR="00BB13EB" w:rsidRPr="00BB13EB" w14:paraId="0E4CCF68" w14:textId="77777777" w:rsidTr="00EA2FE7">
        <w:tc>
          <w:tcPr>
            <w:tcW w:w="1526" w:type="dxa"/>
            <w:shd w:val="clear" w:color="auto" w:fill="auto"/>
          </w:tcPr>
          <w:p w14:paraId="380E9CCC"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R11</w:t>
            </w:r>
          </w:p>
        </w:tc>
        <w:tc>
          <w:tcPr>
            <w:tcW w:w="2887" w:type="dxa"/>
            <w:shd w:val="clear" w:color="auto" w:fill="auto"/>
          </w:tcPr>
          <w:p w14:paraId="23A21973"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25 Hoi Wan Street, 8/F</w:t>
            </w:r>
          </w:p>
        </w:tc>
        <w:tc>
          <w:tcPr>
            <w:tcW w:w="1800" w:type="dxa"/>
            <w:shd w:val="clear" w:color="auto" w:fill="auto"/>
          </w:tcPr>
          <w:p w14:paraId="1CB7145D"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$4,360,000</w:t>
            </w:r>
          </w:p>
        </w:tc>
        <w:tc>
          <w:tcPr>
            <w:tcW w:w="2083" w:type="dxa"/>
            <w:shd w:val="clear" w:color="auto" w:fill="auto"/>
          </w:tcPr>
          <w:p w14:paraId="3695077B"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0.3840%</w:t>
            </w:r>
          </w:p>
        </w:tc>
      </w:tr>
      <w:tr w:rsidR="00BB13EB" w:rsidRPr="00BB13EB" w14:paraId="42EDD035" w14:textId="77777777" w:rsidTr="00EA2FE7">
        <w:tc>
          <w:tcPr>
            <w:tcW w:w="1526" w:type="dxa"/>
            <w:shd w:val="clear" w:color="auto" w:fill="auto"/>
          </w:tcPr>
          <w:p w14:paraId="33BD7477"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R12</w:t>
            </w:r>
          </w:p>
        </w:tc>
        <w:tc>
          <w:tcPr>
            <w:tcW w:w="2887" w:type="dxa"/>
            <w:shd w:val="clear" w:color="auto" w:fill="auto"/>
          </w:tcPr>
          <w:p w14:paraId="0629CF1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33 Hoi Wan Street, 3/F</w:t>
            </w:r>
          </w:p>
        </w:tc>
        <w:tc>
          <w:tcPr>
            <w:tcW w:w="1800" w:type="dxa"/>
            <w:shd w:val="clear" w:color="auto" w:fill="auto"/>
          </w:tcPr>
          <w:p w14:paraId="0CFAD212"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$3,550,000</w:t>
            </w:r>
          </w:p>
        </w:tc>
        <w:tc>
          <w:tcPr>
            <w:tcW w:w="2083" w:type="dxa"/>
            <w:shd w:val="clear" w:color="auto" w:fill="auto"/>
          </w:tcPr>
          <w:p w14:paraId="0D59A3CE"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0.3126%</w:t>
            </w:r>
          </w:p>
        </w:tc>
      </w:tr>
      <w:tr w:rsidR="00BB13EB" w:rsidRPr="00BB13EB" w14:paraId="1C761F76" w14:textId="77777777" w:rsidTr="00EA2FE7">
        <w:tc>
          <w:tcPr>
            <w:tcW w:w="1526" w:type="dxa"/>
            <w:shd w:val="clear" w:color="auto" w:fill="auto"/>
          </w:tcPr>
          <w:p w14:paraId="385947D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R13</w:t>
            </w:r>
          </w:p>
        </w:tc>
        <w:tc>
          <w:tcPr>
            <w:tcW w:w="2887" w:type="dxa"/>
            <w:shd w:val="clear" w:color="auto" w:fill="auto"/>
          </w:tcPr>
          <w:p w14:paraId="5425BAA0"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39 Tong Chong Street, 6/F</w:t>
            </w:r>
          </w:p>
        </w:tc>
        <w:tc>
          <w:tcPr>
            <w:tcW w:w="1800" w:type="dxa"/>
            <w:shd w:val="clear" w:color="auto" w:fill="auto"/>
          </w:tcPr>
          <w:p w14:paraId="46757CD1"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$3,800,000</w:t>
            </w:r>
          </w:p>
        </w:tc>
        <w:tc>
          <w:tcPr>
            <w:tcW w:w="2083" w:type="dxa"/>
            <w:shd w:val="clear" w:color="auto" w:fill="auto"/>
          </w:tcPr>
          <w:p w14:paraId="24423EF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0.3347%</w:t>
            </w:r>
          </w:p>
        </w:tc>
      </w:tr>
      <w:tr w:rsidR="00BB13EB" w:rsidRPr="00BB13EB" w14:paraId="5435C937" w14:textId="77777777" w:rsidTr="00EA2FE7">
        <w:tc>
          <w:tcPr>
            <w:tcW w:w="1526" w:type="dxa"/>
            <w:shd w:val="clear" w:color="auto" w:fill="auto"/>
          </w:tcPr>
          <w:p w14:paraId="7AA1BF44"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R19, R20</w:t>
            </w:r>
          </w:p>
        </w:tc>
        <w:tc>
          <w:tcPr>
            <w:tcW w:w="2887" w:type="dxa"/>
            <w:shd w:val="clear" w:color="auto" w:fill="auto"/>
          </w:tcPr>
          <w:p w14:paraId="2A3385E5"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39 Hoi Wan Street, 4/F</w:t>
            </w:r>
          </w:p>
        </w:tc>
        <w:tc>
          <w:tcPr>
            <w:tcW w:w="1800" w:type="dxa"/>
            <w:shd w:val="clear" w:color="auto" w:fill="auto"/>
          </w:tcPr>
          <w:p w14:paraId="15A47524"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$4,100,000</w:t>
            </w:r>
          </w:p>
        </w:tc>
        <w:tc>
          <w:tcPr>
            <w:tcW w:w="2083" w:type="dxa"/>
            <w:shd w:val="clear" w:color="auto" w:fill="auto"/>
          </w:tcPr>
          <w:p w14:paraId="612E9C79"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0.3611%</w:t>
            </w:r>
          </w:p>
        </w:tc>
      </w:tr>
      <w:tr w:rsidR="00BB13EB" w:rsidRPr="00BB13EB" w14:paraId="3512AD24" w14:textId="77777777" w:rsidTr="00EA2FE7">
        <w:tc>
          <w:tcPr>
            <w:tcW w:w="1526" w:type="dxa"/>
            <w:shd w:val="clear" w:color="auto" w:fill="auto"/>
          </w:tcPr>
          <w:p w14:paraId="2E75151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R22, R23</w:t>
            </w:r>
          </w:p>
        </w:tc>
        <w:tc>
          <w:tcPr>
            <w:tcW w:w="2887" w:type="dxa"/>
            <w:shd w:val="clear" w:color="auto" w:fill="auto"/>
          </w:tcPr>
          <w:p w14:paraId="5CB76348"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35 Tong Chong Street, 4/F</w:t>
            </w:r>
          </w:p>
        </w:tc>
        <w:tc>
          <w:tcPr>
            <w:tcW w:w="1800" w:type="dxa"/>
            <w:shd w:val="clear" w:color="auto" w:fill="auto"/>
          </w:tcPr>
          <w:p w14:paraId="02689D0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$4,830,000</w:t>
            </w:r>
          </w:p>
        </w:tc>
        <w:tc>
          <w:tcPr>
            <w:tcW w:w="2083" w:type="dxa"/>
            <w:shd w:val="clear" w:color="auto" w:fill="auto"/>
          </w:tcPr>
          <w:p w14:paraId="025C96D2"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0.4254%</w:t>
            </w:r>
          </w:p>
        </w:tc>
      </w:tr>
    </w:tbl>
    <w:p w14:paraId="2889070E" w14:textId="77777777" w:rsidR="002142CB" w:rsidRPr="00BB13EB" w:rsidRDefault="002142CB" w:rsidP="002142CB">
      <w:pPr>
        <w:pStyle w:val="NormalIndent"/>
        <w:tabs>
          <w:tab w:val="left" w:pos="1440"/>
        </w:tabs>
        <w:snapToGrid/>
        <w:spacing w:line="360" w:lineRule="auto"/>
        <w:ind w:left="720" w:firstLine="0"/>
        <w:rPr>
          <w:sz w:val="28"/>
          <w:szCs w:val="28"/>
        </w:rPr>
      </w:pPr>
      <w:r w:rsidRPr="00BB13EB">
        <w:rPr>
          <w:sz w:val="28"/>
          <w:szCs w:val="28"/>
        </w:rPr>
        <w:t xml:space="preserve"> </w:t>
      </w:r>
    </w:p>
    <w:p w14:paraId="2BE07323" w14:textId="77777777"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ISSUE 3: AGE OR STATE OF REPAIR</w:t>
      </w:r>
    </w:p>
    <w:p w14:paraId="1346D4B4" w14:textId="77777777" w:rsidR="002142CB" w:rsidRPr="00BB13EB" w:rsidRDefault="002142CB" w:rsidP="00EA2FE7">
      <w:pPr>
        <w:pStyle w:val="ListParagraph"/>
        <w:widowControl w:val="0"/>
        <w:spacing w:after="240" w:line="360" w:lineRule="auto"/>
        <w:ind w:left="0"/>
        <w:contextualSpacing w:val="0"/>
        <w:jc w:val="both"/>
        <w:rPr>
          <w:i/>
          <w:sz w:val="28"/>
          <w:szCs w:val="28"/>
        </w:rPr>
      </w:pPr>
      <w:r w:rsidRPr="00BB13EB">
        <w:rPr>
          <w:i/>
          <w:sz w:val="28"/>
          <w:szCs w:val="28"/>
        </w:rPr>
        <w:t>Law on whether redevelopment of the Lot is justified</w:t>
      </w:r>
    </w:p>
    <w:p w14:paraId="1F5ABC08"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Section 4(2) of the Ordinance provides that the Tribunal shall not make an order for sale unless it is satisfied that the "age or state of repair" of the Building is justified and that the applicant has taken "reasonable steps" to acquire all the undivided shares of the Lot. </w:t>
      </w:r>
    </w:p>
    <w:p w14:paraId="633AF2E3"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 xml:space="preserve">Section 4(2)(a)(i) – whether the redevelopment is justified due to the age or state of repair of the existing development on the lot </w:t>
      </w:r>
    </w:p>
    <w:p w14:paraId="6CEB1FA9"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rPr>
          <w:sz w:val="28"/>
          <w:szCs w:val="28"/>
          <w:lang w:val="en-GB"/>
        </w:rPr>
      </w:pPr>
      <w:r w:rsidRPr="00BB13EB">
        <w:rPr>
          <w:sz w:val="28"/>
          <w:szCs w:val="28"/>
          <w:lang w:val="en-GB"/>
        </w:rPr>
        <w:t xml:space="preserve">The applicant adduced witness statements and expert reports of Mr Dennis Wong and Mr C M Wong.  Mr Dennis Wong, both a building surveyor and a structural engineer, filed a Condition Survey Report dated 28.2.2023.  Mr C M Wong, a structural engineer, filed a Structural Assessment Report dated 27.2.2023. </w:t>
      </w:r>
    </w:p>
    <w:p w14:paraId="6065256B"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rPr>
          <w:sz w:val="28"/>
          <w:szCs w:val="28"/>
          <w:lang w:val="en-GB"/>
        </w:rPr>
      </w:pPr>
      <w:r w:rsidRPr="00BB13EB">
        <w:rPr>
          <w:sz w:val="28"/>
          <w:szCs w:val="28"/>
        </w:rPr>
        <w:t>None of the respondents filed any expert evidence on building condition or structural assessment.  Mr Dennis Wong and Mr C M Wong gave evidence but were not cross-examined by the respondents.</w:t>
      </w:r>
      <w:r w:rsidRPr="00BB13EB">
        <w:rPr>
          <w:sz w:val="28"/>
          <w:szCs w:val="28"/>
          <w:lang w:val="en-GB"/>
        </w:rPr>
        <w:t xml:space="preserve"> </w:t>
      </w:r>
    </w:p>
    <w:p w14:paraId="37A1FF9F"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pPr>
      <w:r w:rsidRPr="00BB13EB">
        <w:rPr>
          <w:sz w:val="28"/>
          <w:szCs w:val="28"/>
        </w:rPr>
        <w:t>Having considered the report and evidence of Mr Dennis Wong, we accept his expert opinion.  The Buildings, being erected more than 60 years ago, are in a poor state of repair rendering them below tenantable standard and falling short on many basic requirements expected in modern buildings.  The costs of repair to bring the Buildings to a tenantable standard is disproportionate to the costs for reconstructing a new similar building (at around 35%).  Even after the essential repairs, the Buildings will each remain an old building with their design and construction obsolete and below current standards and market expectations.</w:t>
      </w:r>
      <w:r w:rsidRPr="00BB13EB">
        <w:t xml:space="preserve"> </w:t>
      </w:r>
    </w:p>
    <w:p w14:paraId="722B8F05"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pPr>
      <w:r w:rsidRPr="00BB13EB">
        <w:rPr>
          <w:sz w:val="28"/>
          <w:szCs w:val="28"/>
        </w:rPr>
        <w:t>Mr C M Wong stated in his Structural Assessment Report that the structural elements of the Buildings are in poor condition with problems from the cracks/spalling from visual inspection and corrosion/carbonation of steel reinforcement bars from test results.  We also accept his expert opinion.</w:t>
      </w:r>
    </w:p>
    <w:p w14:paraId="748118F2"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rPr>
          <w:sz w:val="28"/>
          <w:szCs w:val="28"/>
        </w:rPr>
      </w:pPr>
      <w:bookmarkStart w:id="1" w:name="p20"/>
      <w:r w:rsidRPr="00BB13EB">
        <w:rPr>
          <w:sz w:val="28"/>
          <w:szCs w:val="28"/>
        </w:rPr>
        <w:t>By reason of matters set out above, we are satisfied that the redevelopment of the Lots is justified due to the age or state of repair of the Buildings in accordance with section 4(2)(a)(i) of the Ordinance,</w:t>
      </w:r>
    </w:p>
    <w:p w14:paraId="62C18D1C" w14:textId="77777777" w:rsidR="002142CB" w:rsidRPr="00BB13EB" w:rsidRDefault="002142CB" w:rsidP="00EA2FE7">
      <w:pPr>
        <w:pStyle w:val="ListParagraph"/>
        <w:tabs>
          <w:tab w:val="left" w:pos="1440"/>
        </w:tabs>
        <w:spacing w:after="240" w:line="360" w:lineRule="auto"/>
        <w:ind w:left="0"/>
        <w:contextualSpacing w:val="0"/>
        <w:jc w:val="both"/>
        <w:rPr>
          <w:i/>
          <w:sz w:val="28"/>
          <w:szCs w:val="28"/>
        </w:rPr>
      </w:pPr>
      <w:r w:rsidRPr="00BB13EB">
        <w:rPr>
          <w:i/>
          <w:sz w:val="28"/>
          <w:szCs w:val="28"/>
        </w:rPr>
        <w:t>ISSUE 4: REASONABLE STEPS TO ACQUIRE</w:t>
      </w:r>
    </w:p>
    <w:bookmarkEnd w:id="1"/>
    <w:p w14:paraId="1DEE77EC" w14:textId="77777777" w:rsidR="002142CB" w:rsidRPr="00BB13EB" w:rsidRDefault="002142CB" w:rsidP="00EA2FE7">
      <w:pPr>
        <w:tabs>
          <w:tab w:val="left" w:pos="567"/>
        </w:tabs>
        <w:spacing w:after="240" w:line="360" w:lineRule="auto"/>
        <w:jc w:val="both"/>
        <w:rPr>
          <w:i/>
          <w:sz w:val="28"/>
          <w:szCs w:val="28"/>
        </w:rPr>
      </w:pPr>
      <w:r w:rsidRPr="00BB13EB">
        <w:rPr>
          <w:i/>
          <w:sz w:val="28"/>
          <w:szCs w:val="28"/>
        </w:rPr>
        <w:t>Section 4(2)(b) – Whether applicant has taken reasonable steps</w:t>
      </w:r>
    </w:p>
    <w:p w14:paraId="607B5101" w14:textId="369E6430" w:rsidR="002142CB" w:rsidRPr="00BB13EB" w:rsidRDefault="002142CB" w:rsidP="001A5963">
      <w:pPr>
        <w:pStyle w:val="ListParagraph"/>
        <w:numPr>
          <w:ilvl w:val="0"/>
          <w:numId w:val="2"/>
        </w:numPr>
        <w:tabs>
          <w:tab w:val="left" w:pos="1440"/>
        </w:tabs>
        <w:spacing w:after="240" w:line="360" w:lineRule="auto"/>
        <w:ind w:left="0" w:hanging="3"/>
        <w:contextualSpacing w:val="0"/>
        <w:jc w:val="both"/>
        <w:rPr>
          <w:sz w:val="28"/>
          <w:szCs w:val="28"/>
        </w:rPr>
      </w:pPr>
      <w:r w:rsidRPr="00BB13EB">
        <w:rPr>
          <w:sz w:val="28"/>
          <w:szCs w:val="28"/>
        </w:rPr>
        <w:t>The applicant is under an obligation to take reasonable steps to negotiate on terms that are fair and reasonable for the purchase of the interest of the respondents</w:t>
      </w:r>
      <w:r w:rsidR="003528A8" w:rsidRPr="00BB13EB">
        <w:rPr>
          <w:sz w:val="28"/>
          <w:szCs w:val="28"/>
        </w:rPr>
        <w:t xml:space="preserve"> under s</w:t>
      </w:r>
      <w:r w:rsidRPr="00BB13EB">
        <w:rPr>
          <w:sz w:val="28"/>
          <w:szCs w:val="28"/>
        </w:rPr>
        <w:t>ection 4(2)(b) of the Ordinance.</w:t>
      </w:r>
      <w:r w:rsidRPr="00BB13EB">
        <w:t xml:space="preserve"> </w:t>
      </w:r>
    </w:p>
    <w:p w14:paraId="19CBBA47"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It is not disputed that the applicant has made the following offers to the respondents directly or through their solicitors to acquire the units or interests:-</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2015"/>
        <w:gridCol w:w="2610"/>
      </w:tblGrid>
      <w:tr w:rsidR="00BB13EB" w:rsidRPr="00BB13EB" w14:paraId="5C1E2A48" w14:textId="77777777" w:rsidTr="00EA2FE7">
        <w:tc>
          <w:tcPr>
            <w:tcW w:w="1693" w:type="dxa"/>
            <w:shd w:val="clear" w:color="auto" w:fill="auto"/>
          </w:tcPr>
          <w:p w14:paraId="5A9FF845" w14:textId="77777777" w:rsidR="002142CB" w:rsidRPr="00BB13EB" w:rsidRDefault="002142CB" w:rsidP="0094291F">
            <w:pPr>
              <w:pStyle w:val="NormalIndent"/>
              <w:tabs>
                <w:tab w:val="left" w:pos="1440"/>
              </w:tabs>
              <w:snapToGrid/>
              <w:spacing w:line="360" w:lineRule="auto"/>
              <w:ind w:firstLine="0"/>
              <w:rPr>
                <w:sz w:val="28"/>
                <w:szCs w:val="28"/>
              </w:rPr>
            </w:pPr>
          </w:p>
        </w:tc>
        <w:tc>
          <w:tcPr>
            <w:tcW w:w="2015" w:type="dxa"/>
            <w:shd w:val="clear" w:color="auto" w:fill="auto"/>
          </w:tcPr>
          <w:p w14:paraId="46044EE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1</w:t>
            </w:r>
            <w:r w:rsidRPr="00BB13EB">
              <w:rPr>
                <w:sz w:val="28"/>
                <w:szCs w:val="28"/>
                <w:vertAlign w:val="superscript"/>
              </w:rPr>
              <w:t>st</w:t>
            </w:r>
            <w:r w:rsidRPr="00BB13EB">
              <w:rPr>
                <w:sz w:val="28"/>
                <w:szCs w:val="28"/>
              </w:rPr>
              <w:t xml:space="preserve"> round offers (made between 4/2022-2/2023)</w:t>
            </w:r>
          </w:p>
        </w:tc>
        <w:tc>
          <w:tcPr>
            <w:tcW w:w="2610" w:type="dxa"/>
            <w:shd w:val="clear" w:color="auto" w:fill="auto"/>
          </w:tcPr>
          <w:p w14:paraId="2E53B39C"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2</w:t>
            </w:r>
            <w:r w:rsidRPr="00BB13EB">
              <w:rPr>
                <w:sz w:val="28"/>
                <w:szCs w:val="28"/>
                <w:vertAlign w:val="superscript"/>
              </w:rPr>
              <w:t>nd</w:t>
            </w:r>
            <w:r w:rsidRPr="00BB13EB">
              <w:rPr>
                <w:sz w:val="28"/>
                <w:szCs w:val="28"/>
              </w:rPr>
              <w:t xml:space="preserve"> round offers made on 28 February 2025</w:t>
            </w:r>
          </w:p>
        </w:tc>
      </w:tr>
      <w:tr w:rsidR="00BB13EB" w:rsidRPr="00BB13EB" w14:paraId="347EB342" w14:textId="77777777" w:rsidTr="00EA2FE7">
        <w:tc>
          <w:tcPr>
            <w:tcW w:w="1693" w:type="dxa"/>
            <w:shd w:val="clear" w:color="auto" w:fill="auto"/>
          </w:tcPr>
          <w:p w14:paraId="0C48F85B"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w:t>
            </w:r>
          </w:p>
        </w:tc>
        <w:tc>
          <w:tcPr>
            <w:tcW w:w="2015" w:type="dxa"/>
            <w:shd w:val="clear" w:color="auto" w:fill="auto"/>
          </w:tcPr>
          <w:p w14:paraId="666C799F"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$40,200,000</w:t>
            </w:r>
          </w:p>
        </w:tc>
        <w:tc>
          <w:tcPr>
            <w:tcW w:w="2610" w:type="dxa"/>
            <w:shd w:val="clear" w:color="auto" w:fill="auto"/>
          </w:tcPr>
          <w:p w14:paraId="6A82BC4D"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$22,350,000</w:t>
            </w:r>
          </w:p>
        </w:tc>
      </w:tr>
      <w:tr w:rsidR="00BB13EB" w:rsidRPr="00BB13EB" w14:paraId="07681A5C" w14:textId="77777777" w:rsidTr="00EA2FE7">
        <w:tc>
          <w:tcPr>
            <w:tcW w:w="1693" w:type="dxa"/>
            <w:shd w:val="clear" w:color="auto" w:fill="auto"/>
          </w:tcPr>
          <w:p w14:paraId="7BAFCA48"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R2-5</w:t>
            </w:r>
          </w:p>
        </w:tc>
        <w:tc>
          <w:tcPr>
            <w:tcW w:w="2015" w:type="dxa"/>
            <w:shd w:val="clear" w:color="auto" w:fill="auto"/>
          </w:tcPr>
          <w:p w14:paraId="21F02E29"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$59,700,000</w:t>
            </w:r>
          </w:p>
        </w:tc>
        <w:tc>
          <w:tcPr>
            <w:tcW w:w="2610" w:type="dxa"/>
            <w:shd w:val="clear" w:color="auto" w:fill="auto"/>
          </w:tcPr>
          <w:p w14:paraId="16279411"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$30,370,000</w:t>
            </w:r>
          </w:p>
        </w:tc>
      </w:tr>
      <w:tr w:rsidR="00BB13EB" w:rsidRPr="00BB13EB" w14:paraId="4E7663EB" w14:textId="77777777" w:rsidTr="00EA2FE7">
        <w:tc>
          <w:tcPr>
            <w:tcW w:w="1693" w:type="dxa"/>
            <w:shd w:val="clear" w:color="auto" w:fill="auto"/>
          </w:tcPr>
          <w:p w14:paraId="3FC7E828"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R7/26</w:t>
            </w:r>
          </w:p>
        </w:tc>
        <w:tc>
          <w:tcPr>
            <w:tcW w:w="2015" w:type="dxa"/>
            <w:shd w:val="clear" w:color="auto" w:fill="auto"/>
          </w:tcPr>
          <w:p w14:paraId="73220ADD"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$10,700,000</w:t>
            </w:r>
          </w:p>
        </w:tc>
        <w:tc>
          <w:tcPr>
            <w:tcW w:w="2610" w:type="dxa"/>
            <w:shd w:val="clear" w:color="auto" w:fill="auto"/>
          </w:tcPr>
          <w:p w14:paraId="7C07B34C"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$6,470,000</w:t>
            </w:r>
          </w:p>
        </w:tc>
      </w:tr>
      <w:tr w:rsidR="00BB13EB" w:rsidRPr="00BB13EB" w14:paraId="377A1CD7" w14:textId="77777777" w:rsidTr="00EA2FE7">
        <w:tc>
          <w:tcPr>
            <w:tcW w:w="1693" w:type="dxa"/>
            <w:shd w:val="clear" w:color="auto" w:fill="auto"/>
          </w:tcPr>
          <w:p w14:paraId="2EE40B35"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R8, R9</w:t>
            </w:r>
          </w:p>
        </w:tc>
        <w:tc>
          <w:tcPr>
            <w:tcW w:w="2015" w:type="dxa"/>
            <w:shd w:val="clear" w:color="auto" w:fill="auto"/>
          </w:tcPr>
          <w:p w14:paraId="7D8ECC1D"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$9,400,000</w:t>
            </w:r>
          </w:p>
        </w:tc>
        <w:tc>
          <w:tcPr>
            <w:tcW w:w="2610" w:type="dxa"/>
            <w:shd w:val="clear" w:color="auto" w:fill="auto"/>
          </w:tcPr>
          <w:p w14:paraId="6A3968E6"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$5,900,000</w:t>
            </w:r>
          </w:p>
        </w:tc>
      </w:tr>
      <w:tr w:rsidR="00BB13EB" w:rsidRPr="00BB13EB" w14:paraId="13416022" w14:textId="77777777" w:rsidTr="00EA2FE7">
        <w:tc>
          <w:tcPr>
            <w:tcW w:w="1693" w:type="dxa"/>
            <w:shd w:val="clear" w:color="auto" w:fill="auto"/>
          </w:tcPr>
          <w:p w14:paraId="62B1436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R10</w:t>
            </w:r>
          </w:p>
        </w:tc>
        <w:tc>
          <w:tcPr>
            <w:tcW w:w="2015" w:type="dxa"/>
            <w:shd w:val="clear" w:color="auto" w:fill="auto"/>
          </w:tcPr>
          <w:p w14:paraId="45741525"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$8,100,000</w:t>
            </w:r>
          </w:p>
        </w:tc>
        <w:tc>
          <w:tcPr>
            <w:tcW w:w="2610" w:type="dxa"/>
            <w:shd w:val="clear" w:color="auto" w:fill="auto"/>
          </w:tcPr>
          <w:p w14:paraId="115C0BE7"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$5,210,000</w:t>
            </w:r>
          </w:p>
        </w:tc>
      </w:tr>
      <w:tr w:rsidR="00BB13EB" w:rsidRPr="00BB13EB" w14:paraId="47103FA5" w14:textId="77777777" w:rsidTr="00EA2FE7">
        <w:tc>
          <w:tcPr>
            <w:tcW w:w="1693" w:type="dxa"/>
            <w:shd w:val="clear" w:color="auto" w:fill="auto"/>
          </w:tcPr>
          <w:p w14:paraId="4E11A934"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R11/27/28</w:t>
            </w:r>
          </w:p>
        </w:tc>
        <w:tc>
          <w:tcPr>
            <w:tcW w:w="2015" w:type="dxa"/>
            <w:shd w:val="clear" w:color="auto" w:fill="auto"/>
          </w:tcPr>
          <w:p w14:paraId="16951A37"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$10,700,000</w:t>
            </w:r>
          </w:p>
        </w:tc>
        <w:tc>
          <w:tcPr>
            <w:tcW w:w="2610" w:type="dxa"/>
            <w:shd w:val="clear" w:color="auto" w:fill="auto"/>
          </w:tcPr>
          <w:p w14:paraId="711B8027"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$6,500,000</w:t>
            </w:r>
          </w:p>
        </w:tc>
      </w:tr>
      <w:tr w:rsidR="00BB13EB" w:rsidRPr="00BB13EB" w14:paraId="53915DB1" w14:textId="77777777" w:rsidTr="00EA2FE7">
        <w:tc>
          <w:tcPr>
            <w:tcW w:w="1693" w:type="dxa"/>
            <w:shd w:val="clear" w:color="auto" w:fill="auto"/>
          </w:tcPr>
          <w:p w14:paraId="556670EF"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R12</w:t>
            </w:r>
          </w:p>
        </w:tc>
        <w:tc>
          <w:tcPr>
            <w:tcW w:w="2015" w:type="dxa"/>
            <w:shd w:val="clear" w:color="auto" w:fill="auto"/>
          </w:tcPr>
          <w:p w14:paraId="5607726A"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$8,200,000</w:t>
            </w:r>
          </w:p>
        </w:tc>
        <w:tc>
          <w:tcPr>
            <w:tcW w:w="2610" w:type="dxa"/>
            <w:shd w:val="clear" w:color="auto" w:fill="auto"/>
          </w:tcPr>
          <w:p w14:paraId="76BD346E"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$5,290,000</w:t>
            </w:r>
          </w:p>
        </w:tc>
      </w:tr>
      <w:tr w:rsidR="00BB13EB" w:rsidRPr="00BB13EB" w14:paraId="0DD19438" w14:textId="77777777" w:rsidTr="00EA2FE7">
        <w:tc>
          <w:tcPr>
            <w:tcW w:w="1693" w:type="dxa"/>
            <w:shd w:val="clear" w:color="auto" w:fill="auto"/>
          </w:tcPr>
          <w:p w14:paraId="0AC4215A"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R13/29</w:t>
            </w:r>
          </w:p>
        </w:tc>
        <w:tc>
          <w:tcPr>
            <w:tcW w:w="2015" w:type="dxa"/>
            <w:shd w:val="clear" w:color="auto" w:fill="auto"/>
          </w:tcPr>
          <w:p w14:paraId="21402934"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$9,100,000</w:t>
            </w:r>
          </w:p>
        </w:tc>
        <w:tc>
          <w:tcPr>
            <w:tcW w:w="2610" w:type="dxa"/>
            <w:shd w:val="clear" w:color="auto" w:fill="auto"/>
          </w:tcPr>
          <w:p w14:paraId="35796983"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$5,660,000</w:t>
            </w:r>
          </w:p>
        </w:tc>
      </w:tr>
      <w:tr w:rsidR="00BB13EB" w:rsidRPr="00BB13EB" w14:paraId="1C5B695C" w14:textId="77777777" w:rsidTr="00EA2FE7">
        <w:tc>
          <w:tcPr>
            <w:tcW w:w="1693" w:type="dxa"/>
            <w:shd w:val="clear" w:color="auto" w:fill="auto"/>
          </w:tcPr>
          <w:p w14:paraId="3C2FE2B7"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R19, R20</w:t>
            </w:r>
          </w:p>
        </w:tc>
        <w:tc>
          <w:tcPr>
            <w:tcW w:w="2015" w:type="dxa"/>
            <w:shd w:val="clear" w:color="auto" w:fill="auto"/>
          </w:tcPr>
          <w:p w14:paraId="14194D11"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$9,500,000</w:t>
            </w:r>
          </w:p>
        </w:tc>
        <w:tc>
          <w:tcPr>
            <w:tcW w:w="2610" w:type="dxa"/>
            <w:shd w:val="clear" w:color="auto" w:fill="auto"/>
          </w:tcPr>
          <w:p w14:paraId="29AE3CB3"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$6,110,000</w:t>
            </w:r>
          </w:p>
        </w:tc>
      </w:tr>
      <w:tr w:rsidR="00BB13EB" w:rsidRPr="00BB13EB" w14:paraId="135AE861" w14:textId="77777777" w:rsidTr="00EA2FE7">
        <w:tc>
          <w:tcPr>
            <w:tcW w:w="1693" w:type="dxa"/>
            <w:shd w:val="clear" w:color="auto" w:fill="auto"/>
          </w:tcPr>
          <w:p w14:paraId="79E5A916" w14:textId="77777777" w:rsidR="002142CB" w:rsidRPr="00BB13EB" w:rsidRDefault="002142CB" w:rsidP="0094291F">
            <w:pPr>
              <w:pStyle w:val="NormalIndent"/>
              <w:tabs>
                <w:tab w:val="left" w:pos="1440"/>
              </w:tabs>
              <w:snapToGrid/>
              <w:spacing w:line="360" w:lineRule="auto"/>
              <w:ind w:firstLine="0"/>
              <w:rPr>
                <w:sz w:val="28"/>
                <w:szCs w:val="28"/>
              </w:rPr>
            </w:pPr>
            <w:r w:rsidRPr="00BB13EB">
              <w:rPr>
                <w:sz w:val="28"/>
                <w:szCs w:val="28"/>
              </w:rPr>
              <w:t>R22, R23</w:t>
            </w:r>
          </w:p>
        </w:tc>
        <w:tc>
          <w:tcPr>
            <w:tcW w:w="2015" w:type="dxa"/>
            <w:shd w:val="clear" w:color="auto" w:fill="auto"/>
          </w:tcPr>
          <w:p w14:paraId="7A94B9CF"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$10,900,000</w:t>
            </w:r>
          </w:p>
        </w:tc>
        <w:tc>
          <w:tcPr>
            <w:tcW w:w="2610" w:type="dxa"/>
            <w:shd w:val="clear" w:color="auto" w:fill="auto"/>
          </w:tcPr>
          <w:p w14:paraId="36A92E1D" w14:textId="77777777" w:rsidR="002142CB" w:rsidRPr="00BB13EB" w:rsidRDefault="002142CB" w:rsidP="0094291F">
            <w:pPr>
              <w:pStyle w:val="NormalIndent"/>
              <w:tabs>
                <w:tab w:val="left" w:pos="1440"/>
              </w:tabs>
              <w:snapToGrid/>
              <w:spacing w:line="360" w:lineRule="auto"/>
              <w:ind w:firstLine="0"/>
              <w:jc w:val="center"/>
              <w:rPr>
                <w:sz w:val="28"/>
                <w:szCs w:val="28"/>
              </w:rPr>
            </w:pPr>
            <w:r w:rsidRPr="00BB13EB">
              <w:rPr>
                <w:sz w:val="28"/>
                <w:szCs w:val="28"/>
              </w:rPr>
              <w:t>$7,200,000</w:t>
            </w:r>
          </w:p>
        </w:tc>
      </w:tr>
    </w:tbl>
    <w:p w14:paraId="21917C8D" w14:textId="77777777" w:rsidR="002142CB" w:rsidRPr="00BB13EB" w:rsidRDefault="002142CB" w:rsidP="002142CB">
      <w:pPr>
        <w:pStyle w:val="NormalIndent"/>
        <w:tabs>
          <w:tab w:val="left" w:pos="1440"/>
        </w:tabs>
        <w:snapToGrid/>
        <w:spacing w:line="360" w:lineRule="auto"/>
        <w:ind w:left="720" w:firstLine="0"/>
        <w:rPr>
          <w:sz w:val="28"/>
          <w:szCs w:val="28"/>
        </w:rPr>
      </w:pPr>
      <w:r w:rsidRPr="00BB13EB">
        <w:rPr>
          <w:sz w:val="28"/>
          <w:szCs w:val="28"/>
        </w:rPr>
        <w:t xml:space="preserve"> </w:t>
      </w:r>
    </w:p>
    <w:p w14:paraId="6563E03F" w14:textId="77777777" w:rsidR="002142CB" w:rsidRDefault="002142CB" w:rsidP="001A5963">
      <w:pPr>
        <w:pStyle w:val="ListParagraph"/>
        <w:numPr>
          <w:ilvl w:val="0"/>
          <w:numId w:val="2"/>
        </w:numPr>
        <w:tabs>
          <w:tab w:val="left" w:pos="1418"/>
        </w:tabs>
        <w:spacing w:after="240" w:line="360" w:lineRule="auto"/>
        <w:ind w:left="0" w:firstLine="0"/>
        <w:jc w:val="both"/>
        <w:rPr>
          <w:sz w:val="28"/>
          <w:szCs w:val="28"/>
        </w:rPr>
      </w:pPr>
      <w:r w:rsidRPr="00BB13EB">
        <w:rPr>
          <w:sz w:val="28"/>
          <w:szCs w:val="28"/>
        </w:rPr>
        <w:t>None of the above offers was accepted by the respective respondents.  Mediations between the parties with a view to arrive at settlement also failed.</w:t>
      </w:r>
    </w:p>
    <w:p w14:paraId="528CBCC2" w14:textId="77777777" w:rsidR="00851511" w:rsidRPr="003D279C" w:rsidRDefault="00851511" w:rsidP="00851511">
      <w:pPr>
        <w:pStyle w:val="ListParagraph"/>
        <w:tabs>
          <w:tab w:val="left" w:pos="1418"/>
        </w:tabs>
        <w:spacing w:after="240" w:line="360" w:lineRule="auto"/>
        <w:ind w:left="0"/>
        <w:jc w:val="both"/>
        <w:rPr>
          <w:sz w:val="28"/>
          <w:szCs w:val="28"/>
        </w:rPr>
      </w:pPr>
    </w:p>
    <w:p w14:paraId="3D0AA513"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The Court of Final Appeal in </w:t>
      </w:r>
      <w:r w:rsidRPr="00BB13EB">
        <w:rPr>
          <w:i/>
          <w:sz w:val="28"/>
          <w:szCs w:val="28"/>
        </w:rPr>
        <w:t>Capital Well Ltd v Bond Star Development Ltd</w:t>
      </w:r>
      <w:r w:rsidRPr="00BB13EB">
        <w:rPr>
          <w:sz w:val="28"/>
          <w:szCs w:val="28"/>
        </w:rPr>
        <w:t xml:space="preserve"> [2005] 4 HKLRD 363 §33 emphasises that:</w:t>
      </w:r>
    </w:p>
    <w:p w14:paraId="5C6B95E1" w14:textId="77777777" w:rsidR="002142CB" w:rsidRPr="00BB13EB" w:rsidRDefault="002142CB" w:rsidP="00EA2FE7">
      <w:pPr>
        <w:spacing w:before="120" w:after="240"/>
        <w:ind w:left="1440" w:right="720"/>
        <w:jc w:val="both"/>
      </w:pPr>
      <w:r w:rsidRPr="00BB13EB">
        <w:t>“</w:t>
      </w:r>
      <w:r w:rsidRPr="00BB13EB">
        <w:rPr>
          <w:i/>
        </w:rPr>
        <w:t>In making that assessment (whether an offer is reasonable) the Tribunal is not conducting a valuation exercise. It does not need to adjudicate upon any disputes about the correct valuation principles to be applied. It does not itself arrive at any conclusion as to what figure represents the correct valuation. It merely needs to be satisfied that, on the evidence available, the offer falls within the range of what may broadly be regarded as fair and reasonable compensation for the interest in question</w:t>
      </w:r>
      <w:r w:rsidRPr="00BB13EB">
        <w:t>.”</w:t>
      </w:r>
    </w:p>
    <w:p w14:paraId="0E1ADD49"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The Court of Final Appeal stated further at §36 that: </w:t>
      </w:r>
    </w:p>
    <w:p w14:paraId="37A7E8CD" w14:textId="77777777" w:rsidR="002142CB" w:rsidRPr="00BB13EB" w:rsidRDefault="002142CB" w:rsidP="00EA2FE7">
      <w:pPr>
        <w:spacing w:before="120" w:after="240"/>
        <w:ind w:left="1440" w:right="720"/>
        <w:jc w:val="both"/>
      </w:pPr>
      <w:r w:rsidRPr="00BB13EB">
        <w:t xml:space="preserve">“ </w:t>
      </w:r>
      <w:r w:rsidRPr="00BB13EB">
        <w:rPr>
          <w:i/>
        </w:rPr>
        <w:t>… What the Tribunal must do is to consider whether, in the circumstances of each case, the offer falls within a band of what represents a fair and reasonable assessment of the value of the minority owner’s interest reflecting a proportionate share of the redevelopment value of the whole site…</w:t>
      </w:r>
      <w:r w:rsidRPr="00BB13EB">
        <w:t>”</w:t>
      </w:r>
    </w:p>
    <w:p w14:paraId="307FBA36"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With these principles in mind, we are satisfied that the applicant has fulfilled such requirement for those offers were well-supported by detailed analysis of an experienced valuation expert.  The first round of offers made on 7 April 2022 were all supported by the letters of advice of Savills.  The second round of offers were made with reference to Mr Chan’s revised and updated valuation in the First Valuation Joint Statement dated 28 February 2024 and the Second Valuation Joint Statement dated 26 February 2025. </w:t>
      </w:r>
    </w:p>
    <w:p w14:paraId="34F84738" w14:textId="77777777" w:rsidR="002142C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In the second round of offers, the assessment basis and calculation of the offer prices were set out therein, with the relevant expert reports specifically referred to.  The offer prices were clearly based on Mr Chan’s assessments by applying his assessed pro-rate share of sales proceeds of the respondents’ units to his assessed market value of the Lots on redevelopment basis.</w:t>
      </w:r>
    </w:p>
    <w:p w14:paraId="35975270" w14:textId="77777777" w:rsidR="00851511" w:rsidRPr="003D279C" w:rsidRDefault="00851511" w:rsidP="00851511">
      <w:pPr>
        <w:tabs>
          <w:tab w:val="left" w:pos="1418"/>
        </w:tabs>
        <w:spacing w:after="240" w:line="360" w:lineRule="auto"/>
        <w:jc w:val="both"/>
        <w:rPr>
          <w:sz w:val="28"/>
          <w:szCs w:val="28"/>
        </w:rPr>
      </w:pPr>
    </w:p>
    <w:p w14:paraId="33D0FE52"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In </w:t>
      </w:r>
      <w:r w:rsidRPr="00BB13EB">
        <w:rPr>
          <w:i/>
          <w:sz w:val="28"/>
          <w:szCs w:val="28"/>
        </w:rPr>
        <w:t>Intelligent House Ltd v Chan Tung Shing &amp; Others</w:t>
      </w:r>
      <w:r w:rsidRPr="00BB13EB">
        <w:rPr>
          <w:sz w:val="28"/>
          <w:szCs w:val="28"/>
        </w:rPr>
        <w:t xml:space="preserve"> [2008] 4 HKC 421 where the majority owner relied on its valuation expert to formulate some of the offers, the Tribunal ruled at § 334 that:</w:t>
      </w:r>
    </w:p>
    <w:p w14:paraId="73B9547F" w14:textId="77777777" w:rsidR="002142CB" w:rsidRPr="00BB13EB" w:rsidRDefault="002142CB" w:rsidP="00EA2FE7">
      <w:pPr>
        <w:pStyle w:val="NormalWeb"/>
        <w:spacing w:before="180" w:beforeAutospacing="0" w:after="240" w:afterAutospacing="0"/>
        <w:ind w:left="1440" w:right="746"/>
        <w:jc w:val="both"/>
        <w:rPr>
          <w:i/>
          <w:color w:val="auto"/>
        </w:rPr>
      </w:pPr>
      <w:r w:rsidRPr="00BB13EB">
        <w:rPr>
          <w:color w:val="auto"/>
        </w:rPr>
        <w:t>“</w:t>
      </w:r>
      <w:r w:rsidRPr="00BB13EB">
        <w:rPr>
          <w:i/>
          <w:color w:val="auto"/>
        </w:rPr>
        <w:t>(3) …it is not disputed that Savills is a reputable firm of valuers.  In our view, it is also reasonable for Intelligent House to rely on Savills’ expert opinion to formulate the purchase prices offered to the minority owners.  There is also no reason for us to believe, nor is there such evidence to suggest, that the advices from Savills were not properly made based on professional valuation of the EUV and RDV of the minority owners’ units.</w:t>
      </w:r>
    </w:p>
    <w:p w14:paraId="27EB7BA2" w14:textId="77777777" w:rsidR="002142CB" w:rsidRPr="00BB13EB" w:rsidRDefault="002142CB" w:rsidP="00EA2FE7">
      <w:pPr>
        <w:spacing w:before="180" w:after="240"/>
        <w:ind w:left="1440" w:right="746"/>
        <w:jc w:val="both"/>
      </w:pPr>
      <w:r w:rsidRPr="00BB13EB">
        <w:rPr>
          <w:i/>
        </w:rPr>
        <w:t>(4)  In the circumstances, we are satisfied that the offers made by Intelligent House to the minority owners to purchase their units offer fall within the range of what may broadly be regarded as fair and reasonable compensation for the interest in question</w:t>
      </w:r>
      <w:r w:rsidRPr="00BB13EB">
        <w:t>.”</w:t>
      </w:r>
    </w:p>
    <w:p w14:paraId="6CF4BA90" w14:textId="08A87A7D"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Given the offers here were supported by detailed analysis of </w:t>
      </w:r>
      <w:r w:rsidR="008F12BB" w:rsidRPr="00BB13EB">
        <w:rPr>
          <w:sz w:val="28"/>
          <w:szCs w:val="28"/>
        </w:rPr>
        <w:t xml:space="preserve">an </w:t>
      </w:r>
      <w:r w:rsidRPr="00BB13EB">
        <w:rPr>
          <w:sz w:val="28"/>
          <w:szCs w:val="28"/>
        </w:rPr>
        <w:t xml:space="preserve">experienced valuation surveyor as elaborated in his expert reports, we are of the view that the requirement under section 4(2)(b) of the Ordinance has been satisfied.  </w:t>
      </w:r>
    </w:p>
    <w:p w14:paraId="155D4784"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The respondents raise no argument on whether reasonable steps have been taken. Applying the aforesaid guiding principle to the present facts, it is clear to us that the applicant’s offers plainly fall within the range of what may broadly be regarded as fair and reasonable compensation for the interest of the respondents.  We are satisfied that on the evidence and in the circumstances of the Application, the applicant has taken reasonable steps to acquire all the undivided shares in the Lots including negotiating for the purchase of such of those shares owned by the respondents on terms that are fair and reasonable. </w:t>
      </w:r>
    </w:p>
    <w:p w14:paraId="315B07FB" w14:textId="785A96EC" w:rsidR="002142CB" w:rsidRPr="00BB13EB" w:rsidRDefault="002142CB" w:rsidP="00877C43">
      <w:pPr>
        <w:numPr>
          <w:ilvl w:val="0"/>
          <w:numId w:val="2"/>
        </w:numPr>
        <w:tabs>
          <w:tab w:val="left" w:pos="1418"/>
        </w:tabs>
        <w:spacing w:after="240" w:line="360" w:lineRule="auto"/>
        <w:ind w:left="0" w:firstLine="0"/>
        <w:jc w:val="both"/>
        <w:rPr>
          <w:sz w:val="28"/>
          <w:szCs w:val="28"/>
        </w:rPr>
      </w:pPr>
      <w:r w:rsidRPr="00BB13EB">
        <w:rPr>
          <w:sz w:val="28"/>
          <w:szCs w:val="28"/>
        </w:rPr>
        <w:t xml:space="preserve">Mr But invites the Tribunal to cross-check as to whether the offers made were reasonable after assessment of the EUV and the RDV. In our view that is not the proper approach and would serve no material purpose. </w:t>
      </w:r>
    </w:p>
    <w:p w14:paraId="0C4DED92"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ISSUE 5: RESERVE PRICE</w:t>
      </w:r>
    </w:p>
    <w:p w14:paraId="1DF5A570" w14:textId="77777777" w:rsidR="002142CB" w:rsidRPr="00BB13EB" w:rsidRDefault="002142CB" w:rsidP="00EA2FE7">
      <w:pPr>
        <w:spacing w:after="240" w:line="360" w:lineRule="auto"/>
        <w:jc w:val="both"/>
        <w:rPr>
          <w:i/>
          <w:iCs/>
          <w:sz w:val="28"/>
          <w:szCs w:val="28"/>
        </w:rPr>
      </w:pPr>
      <w:r w:rsidRPr="00BB13EB">
        <w:rPr>
          <w:i/>
          <w:iCs/>
          <w:sz w:val="28"/>
          <w:szCs w:val="28"/>
        </w:rPr>
        <w:t>Estimation of the RDV</w:t>
      </w:r>
    </w:p>
    <w:p w14:paraId="73D86E5C"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Both Mr Chan and Mr Lai agree to use the residual method of valuation in determining the RDV.  This involves deducting development cost (including construction cost, professional fees, finance cost) and developer’s profit from the estimated gross development value (“GDV”) of the completed optimum development.</w:t>
      </w:r>
    </w:p>
    <w:p w14:paraId="3C16E340"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The two valuation experts agree that the Lots have a net site area of 1,628.8 sq m for Gross Floor Area (“GFA”) calculation and the proposed GFA is 24,432 sq m. The valuation date is 3 February 2025.  At trial, it was agreed that Mr Lai’s proposed hypothetical model is to be adopted for RDV assessment</w:t>
      </w:r>
      <w:r w:rsidRPr="00BB13EB">
        <w:rPr>
          <w:rStyle w:val="FootnoteReference"/>
          <w:rFonts w:eastAsia="SimSun"/>
          <w:szCs w:val="28"/>
        </w:rPr>
        <w:footnoteReference w:id="12"/>
      </w:r>
      <w:r w:rsidRPr="00BB13EB">
        <w:rPr>
          <w:sz w:val="28"/>
          <w:szCs w:val="28"/>
        </w:rPr>
        <w:t>.  It is a 29-storey composite commercial development with shops on G-2/F and offices on 3-28/F (with 15/F as refuge floor).  There are 6 shops on G/F, 4 shops on 1/F and 2 shops on 2/F.  There are 3 office units per floor on the upper floors.  The hypothetical model has curtain walls but there is a dispute on the treatment of the curtain wall areas of the office portion, depending on the comparables to be adopted.</w:t>
      </w:r>
    </w:p>
    <w:p w14:paraId="38CB9DAC"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Both experts agree on all the parameters of the residual method except the interest rate and developer’s profit.  The agreed parameters are as follows: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5839"/>
      </w:tblGrid>
      <w:tr w:rsidR="00BB13EB" w:rsidRPr="00BB13EB" w14:paraId="714F8558" w14:textId="77777777" w:rsidTr="00EA2FE7">
        <w:tc>
          <w:tcPr>
            <w:tcW w:w="2441" w:type="dxa"/>
            <w:shd w:val="clear" w:color="auto" w:fill="auto"/>
          </w:tcPr>
          <w:p w14:paraId="766CABCB" w14:textId="77777777" w:rsidR="002142CB" w:rsidRPr="00BB13EB" w:rsidRDefault="002142CB" w:rsidP="0094291F">
            <w:pPr>
              <w:pStyle w:val="ListParagraph"/>
              <w:spacing w:line="360" w:lineRule="auto"/>
              <w:ind w:left="0"/>
            </w:pPr>
            <w:r w:rsidRPr="00BB13EB">
              <w:t>Form of the hypothetical development</w:t>
            </w:r>
          </w:p>
        </w:tc>
        <w:tc>
          <w:tcPr>
            <w:tcW w:w="5839" w:type="dxa"/>
            <w:shd w:val="clear" w:color="auto" w:fill="auto"/>
          </w:tcPr>
          <w:p w14:paraId="4207828E" w14:textId="77777777" w:rsidR="002142CB" w:rsidRPr="00BB13EB" w:rsidRDefault="002142CB" w:rsidP="0094291F">
            <w:pPr>
              <w:pStyle w:val="ListParagraph"/>
              <w:spacing w:line="360" w:lineRule="auto"/>
              <w:ind w:left="0"/>
            </w:pPr>
            <w:r w:rsidRPr="00BB13EB">
              <w:t>B/F – Plant Room</w:t>
            </w:r>
          </w:p>
          <w:p w14:paraId="35286C82" w14:textId="77777777" w:rsidR="002142CB" w:rsidRPr="00BB13EB" w:rsidRDefault="002142CB" w:rsidP="0094291F">
            <w:pPr>
              <w:pStyle w:val="ListParagraph"/>
              <w:spacing w:line="360" w:lineRule="auto"/>
              <w:ind w:left="0"/>
            </w:pPr>
            <w:r w:rsidRPr="00BB13EB">
              <w:t>G/F – Retail shops, office entrance hall, plant room;</w:t>
            </w:r>
          </w:p>
          <w:p w14:paraId="6AD798C8" w14:textId="77777777" w:rsidR="002142CB" w:rsidRPr="00BB13EB" w:rsidRDefault="002142CB" w:rsidP="0094291F">
            <w:pPr>
              <w:pStyle w:val="ListParagraph"/>
              <w:spacing w:line="360" w:lineRule="auto"/>
              <w:ind w:left="0"/>
            </w:pPr>
            <w:r w:rsidRPr="00BB13EB">
              <w:t>1/F – Retail shops, office lift lobby, plant room;</w:t>
            </w:r>
          </w:p>
          <w:p w14:paraId="6C0D1D86" w14:textId="77777777" w:rsidR="002142CB" w:rsidRPr="00BB13EB" w:rsidRDefault="002142CB" w:rsidP="0094291F">
            <w:pPr>
              <w:pStyle w:val="ListParagraph"/>
              <w:spacing w:line="360" w:lineRule="auto"/>
              <w:ind w:left="0"/>
            </w:pPr>
            <w:r w:rsidRPr="00BB13EB">
              <w:t>2/F – Retail shops, plant room;</w:t>
            </w:r>
          </w:p>
          <w:p w14:paraId="4E329B09" w14:textId="77777777" w:rsidR="002142CB" w:rsidRPr="00BB13EB" w:rsidRDefault="002142CB" w:rsidP="0094291F">
            <w:pPr>
              <w:pStyle w:val="ListParagraph"/>
              <w:spacing w:line="360" w:lineRule="auto"/>
              <w:ind w:left="0"/>
            </w:pPr>
            <w:r w:rsidRPr="00BB13EB">
              <w:t>3/F-28/F (except 15/F) – Office units</w:t>
            </w:r>
          </w:p>
          <w:p w14:paraId="06727DC4" w14:textId="77777777" w:rsidR="002142CB" w:rsidRPr="00BB13EB" w:rsidRDefault="002142CB" w:rsidP="0094291F">
            <w:pPr>
              <w:pStyle w:val="ListParagraph"/>
              <w:spacing w:line="360" w:lineRule="auto"/>
              <w:ind w:left="0"/>
            </w:pPr>
            <w:r w:rsidRPr="00BB13EB">
              <w:t xml:space="preserve">15/F – Refuge floor </w:t>
            </w:r>
          </w:p>
        </w:tc>
      </w:tr>
      <w:tr w:rsidR="00BB13EB" w:rsidRPr="00BB13EB" w14:paraId="468F2788" w14:textId="77777777" w:rsidTr="00EA2FE7">
        <w:tc>
          <w:tcPr>
            <w:tcW w:w="2441" w:type="dxa"/>
            <w:shd w:val="clear" w:color="auto" w:fill="auto"/>
          </w:tcPr>
          <w:p w14:paraId="12BB6334" w14:textId="77777777" w:rsidR="002142CB" w:rsidRPr="00BB13EB" w:rsidRDefault="002142CB" w:rsidP="0094291F">
            <w:pPr>
              <w:pStyle w:val="ListParagraph"/>
              <w:spacing w:line="360" w:lineRule="auto"/>
              <w:ind w:left="0"/>
            </w:pPr>
            <w:r w:rsidRPr="00BB13EB">
              <w:t>Saleable area of hypothetical development</w:t>
            </w:r>
          </w:p>
        </w:tc>
        <w:tc>
          <w:tcPr>
            <w:tcW w:w="5839" w:type="dxa"/>
            <w:shd w:val="clear" w:color="auto" w:fill="auto"/>
          </w:tcPr>
          <w:p w14:paraId="39D97A76" w14:textId="77777777" w:rsidR="002142CB" w:rsidRPr="00BB13EB" w:rsidRDefault="002142CB" w:rsidP="0094291F">
            <w:pPr>
              <w:pStyle w:val="ListParagraph"/>
              <w:spacing w:line="360" w:lineRule="auto"/>
              <w:ind w:left="0"/>
            </w:pPr>
            <w:r w:rsidRPr="00BB13EB">
              <w:t>G/F Retail : 880.913 m</w:t>
            </w:r>
            <w:r w:rsidRPr="00BB13EB">
              <w:rPr>
                <w:vertAlign w:val="superscript"/>
              </w:rPr>
              <w:t>2</w:t>
            </w:r>
          </w:p>
          <w:p w14:paraId="673BE006" w14:textId="77777777" w:rsidR="002142CB" w:rsidRPr="00BB13EB" w:rsidRDefault="002142CB" w:rsidP="0094291F">
            <w:pPr>
              <w:pStyle w:val="ListParagraph"/>
              <w:spacing w:line="360" w:lineRule="auto"/>
              <w:ind w:left="0"/>
            </w:pPr>
            <w:r w:rsidRPr="00BB13EB">
              <w:t>1/F Retail : 921.124 m</w:t>
            </w:r>
            <w:r w:rsidRPr="00BB13EB">
              <w:rPr>
                <w:vertAlign w:val="superscript"/>
              </w:rPr>
              <w:t>2</w:t>
            </w:r>
            <w:r w:rsidRPr="00BB13EB">
              <w:t xml:space="preserve"> + curtain wall 27.113 m</w:t>
            </w:r>
            <w:r w:rsidRPr="00BB13EB">
              <w:rPr>
                <w:vertAlign w:val="superscript"/>
              </w:rPr>
              <w:t>2</w:t>
            </w:r>
            <w:r w:rsidRPr="00BB13EB">
              <w:t xml:space="preserve"> </w:t>
            </w:r>
          </w:p>
          <w:p w14:paraId="7F0E3A3D" w14:textId="77777777" w:rsidR="002142CB" w:rsidRPr="00BB13EB" w:rsidRDefault="002142CB" w:rsidP="0094291F">
            <w:pPr>
              <w:pStyle w:val="ListParagraph"/>
              <w:spacing w:line="360" w:lineRule="auto"/>
              <w:ind w:left="0"/>
            </w:pPr>
            <w:r w:rsidRPr="00BB13EB">
              <w:t>2/F Retail : 892.249 m</w:t>
            </w:r>
            <w:r w:rsidRPr="00BB13EB">
              <w:rPr>
                <w:vertAlign w:val="superscript"/>
              </w:rPr>
              <w:t>2</w:t>
            </w:r>
            <w:r w:rsidRPr="00BB13EB">
              <w:t xml:space="preserve"> + curtain wall 24.288 m</w:t>
            </w:r>
            <w:r w:rsidRPr="00BB13EB">
              <w:rPr>
                <w:vertAlign w:val="superscript"/>
              </w:rPr>
              <w:t>2</w:t>
            </w:r>
          </w:p>
          <w:p w14:paraId="5FDD4439" w14:textId="77777777" w:rsidR="002142CB" w:rsidRPr="00BB13EB" w:rsidRDefault="002142CB" w:rsidP="0094291F">
            <w:pPr>
              <w:pStyle w:val="ListParagraph"/>
              <w:spacing w:line="360" w:lineRule="auto"/>
              <w:ind w:left="0"/>
            </w:pPr>
            <w:r w:rsidRPr="00BB13EB">
              <w:t>Upper Floor Office : 17,207.586 m</w:t>
            </w:r>
            <w:r w:rsidRPr="00BB13EB">
              <w:rPr>
                <w:vertAlign w:val="superscript"/>
              </w:rPr>
              <w:t>2</w:t>
            </w:r>
            <w:r w:rsidRPr="00BB13EB">
              <w:t xml:space="preserve"> + curtain wall 610.485 m</w:t>
            </w:r>
            <w:r w:rsidRPr="00BB13EB">
              <w:rPr>
                <w:vertAlign w:val="superscript"/>
              </w:rPr>
              <w:t>2</w:t>
            </w:r>
          </w:p>
        </w:tc>
      </w:tr>
      <w:tr w:rsidR="00BB13EB" w:rsidRPr="00BB13EB" w14:paraId="6128BEF6" w14:textId="77777777" w:rsidTr="00EA2FE7">
        <w:tc>
          <w:tcPr>
            <w:tcW w:w="2441" w:type="dxa"/>
            <w:shd w:val="clear" w:color="auto" w:fill="auto"/>
          </w:tcPr>
          <w:p w14:paraId="7CEC6AAA" w14:textId="77777777" w:rsidR="002142CB" w:rsidRPr="00BB13EB" w:rsidRDefault="002142CB" w:rsidP="0094291F">
            <w:pPr>
              <w:pStyle w:val="ListParagraph"/>
              <w:spacing w:line="360" w:lineRule="auto"/>
              <w:ind w:left="0"/>
            </w:pPr>
            <w:r w:rsidRPr="00BB13EB">
              <w:t>Marketing cost</w:t>
            </w:r>
          </w:p>
        </w:tc>
        <w:tc>
          <w:tcPr>
            <w:tcW w:w="5839" w:type="dxa"/>
            <w:shd w:val="clear" w:color="auto" w:fill="auto"/>
          </w:tcPr>
          <w:p w14:paraId="14C4E8EE" w14:textId="77777777" w:rsidR="002142CB" w:rsidRPr="00BB13EB" w:rsidRDefault="002142CB" w:rsidP="0094291F">
            <w:pPr>
              <w:pStyle w:val="ListParagraph"/>
              <w:spacing w:line="360" w:lineRule="auto"/>
              <w:ind w:left="0"/>
            </w:pPr>
            <w:r w:rsidRPr="00BB13EB">
              <w:t>3.0%</w:t>
            </w:r>
          </w:p>
        </w:tc>
      </w:tr>
      <w:tr w:rsidR="00BB13EB" w:rsidRPr="00BB13EB" w14:paraId="4FFC9D16" w14:textId="77777777" w:rsidTr="00EA2FE7">
        <w:tc>
          <w:tcPr>
            <w:tcW w:w="2441" w:type="dxa"/>
            <w:shd w:val="clear" w:color="auto" w:fill="auto"/>
          </w:tcPr>
          <w:p w14:paraId="7332CEA9" w14:textId="77777777" w:rsidR="002142CB" w:rsidRPr="00BB13EB" w:rsidRDefault="002142CB" w:rsidP="0094291F">
            <w:pPr>
              <w:pStyle w:val="ListParagraph"/>
              <w:spacing w:line="360" w:lineRule="auto"/>
              <w:ind w:left="0"/>
            </w:pPr>
            <w:r w:rsidRPr="00BB13EB">
              <w:t>Professional fees</w:t>
            </w:r>
          </w:p>
        </w:tc>
        <w:tc>
          <w:tcPr>
            <w:tcW w:w="5839" w:type="dxa"/>
            <w:shd w:val="clear" w:color="auto" w:fill="auto"/>
          </w:tcPr>
          <w:p w14:paraId="7F2F2DCA" w14:textId="77777777" w:rsidR="002142CB" w:rsidRPr="00BB13EB" w:rsidRDefault="002142CB" w:rsidP="0094291F">
            <w:pPr>
              <w:pStyle w:val="ListParagraph"/>
              <w:spacing w:line="360" w:lineRule="auto"/>
              <w:ind w:left="0"/>
            </w:pPr>
            <w:r w:rsidRPr="00BB13EB">
              <w:t>6.0%</w:t>
            </w:r>
          </w:p>
        </w:tc>
      </w:tr>
      <w:tr w:rsidR="00BB13EB" w:rsidRPr="00BB13EB" w14:paraId="2BF3AA5E" w14:textId="77777777" w:rsidTr="00EA2FE7">
        <w:tc>
          <w:tcPr>
            <w:tcW w:w="2441" w:type="dxa"/>
            <w:shd w:val="clear" w:color="auto" w:fill="auto"/>
          </w:tcPr>
          <w:p w14:paraId="292334D4" w14:textId="77777777" w:rsidR="002142CB" w:rsidRPr="00BB13EB" w:rsidRDefault="002142CB" w:rsidP="0094291F">
            <w:pPr>
              <w:pStyle w:val="ListParagraph"/>
              <w:spacing w:line="360" w:lineRule="auto"/>
              <w:ind w:left="0"/>
            </w:pPr>
            <w:r w:rsidRPr="00BB13EB">
              <w:t>Demolition cost</w:t>
            </w:r>
          </w:p>
        </w:tc>
        <w:tc>
          <w:tcPr>
            <w:tcW w:w="5839" w:type="dxa"/>
            <w:shd w:val="clear" w:color="auto" w:fill="auto"/>
          </w:tcPr>
          <w:p w14:paraId="46AE68B4" w14:textId="77777777" w:rsidR="002142CB" w:rsidRPr="00BB13EB" w:rsidRDefault="002142CB" w:rsidP="0094291F">
            <w:pPr>
              <w:pStyle w:val="ListParagraph"/>
              <w:spacing w:line="360" w:lineRule="auto"/>
              <w:ind w:left="0"/>
            </w:pPr>
            <w:r w:rsidRPr="00BB13EB">
              <w:t>$19,554,920</w:t>
            </w:r>
          </w:p>
        </w:tc>
      </w:tr>
      <w:tr w:rsidR="00BB13EB" w:rsidRPr="00BB13EB" w14:paraId="530DA4B6" w14:textId="77777777" w:rsidTr="00EA2FE7">
        <w:tc>
          <w:tcPr>
            <w:tcW w:w="2441" w:type="dxa"/>
            <w:shd w:val="clear" w:color="auto" w:fill="auto"/>
          </w:tcPr>
          <w:p w14:paraId="3DDB9DFB" w14:textId="77777777" w:rsidR="002142CB" w:rsidRPr="00BB13EB" w:rsidRDefault="002142CB" w:rsidP="0094291F">
            <w:pPr>
              <w:pStyle w:val="ListParagraph"/>
              <w:spacing w:line="360" w:lineRule="auto"/>
              <w:ind w:left="0"/>
            </w:pPr>
            <w:r w:rsidRPr="00BB13EB">
              <w:t>Construction cost</w:t>
            </w:r>
          </w:p>
        </w:tc>
        <w:tc>
          <w:tcPr>
            <w:tcW w:w="5839" w:type="dxa"/>
            <w:shd w:val="clear" w:color="auto" w:fill="auto"/>
          </w:tcPr>
          <w:p w14:paraId="2D488B1D" w14:textId="77777777" w:rsidR="002142CB" w:rsidRPr="00BB13EB" w:rsidRDefault="002142CB" w:rsidP="0094291F">
            <w:pPr>
              <w:pStyle w:val="ListParagraph"/>
              <w:spacing w:line="360" w:lineRule="auto"/>
              <w:ind w:left="0"/>
            </w:pPr>
            <w:r w:rsidRPr="00BB13EB">
              <w:t>$1,058,986,605</w:t>
            </w:r>
          </w:p>
        </w:tc>
      </w:tr>
      <w:tr w:rsidR="00BB13EB" w:rsidRPr="00BB13EB" w14:paraId="2CC3C036" w14:textId="77777777" w:rsidTr="00EA2FE7">
        <w:tc>
          <w:tcPr>
            <w:tcW w:w="2441" w:type="dxa"/>
            <w:shd w:val="clear" w:color="auto" w:fill="auto"/>
          </w:tcPr>
          <w:p w14:paraId="4D74B767" w14:textId="77777777" w:rsidR="002142CB" w:rsidRPr="00BB13EB" w:rsidRDefault="002142CB" w:rsidP="0094291F">
            <w:pPr>
              <w:pStyle w:val="ListParagraph"/>
              <w:spacing w:line="360" w:lineRule="auto"/>
              <w:ind w:left="0"/>
            </w:pPr>
            <w:r w:rsidRPr="00BB13EB">
              <w:t>Demolition period</w:t>
            </w:r>
          </w:p>
        </w:tc>
        <w:tc>
          <w:tcPr>
            <w:tcW w:w="5839" w:type="dxa"/>
            <w:shd w:val="clear" w:color="auto" w:fill="auto"/>
          </w:tcPr>
          <w:p w14:paraId="11ACC9BB" w14:textId="77777777" w:rsidR="002142CB" w:rsidRPr="00BB13EB" w:rsidRDefault="002142CB" w:rsidP="0094291F">
            <w:pPr>
              <w:pStyle w:val="ListParagraph"/>
              <w:spacing w:line="360" w:lineRule="auto"/>
              <w:ind w:left="0"/>
            </w:pPr>
            <w:r w:rsidRPr="00BB13EB">
              <w:t>9 months (0.75 year)</w:t>
            </w:r>
          </w:p>
        </w:tc>
      </w:tr>
      <w:tr w:rsidR="00BB13EB" w:rsidRPr="00BB13EB" w14:paraId="4E748097" w14:textId="77777777" w:rsidTr="00EA2FE7">
        <w:tc>
          <w:tcPr>
            <w:tcW w:w="2441" w:type="dxa"/>
            <w:shd w:val="clear" w:color="auto" w:fill="auto"/>
          </w:tcPr>
          <w:p w14:paraId="6CB190B6" w14:textId="77777777" w:rsidR="002142CB" w:rsidRPr="00BB13EB" w:rsidRDefault="002142CB" w:rsidP="0094291F">
            <w:pPr>
              <w:pStyle w:val="ListParagraph"/>
              <w:spacing w:line="360" w:lineRule="auto"/>
              <w:ind w:left="0"/>
            </w:pPr>
            <w:r w:rsidRPr="00BB13EB">
              <w:t>Construction period</w:t>
            </w:r>
          </w:p>
        </w:tc>
        <w:tc>
          <w:tcPr>
            <w:tcW w:w="5839" w:type="dxa"/>
            <w:shd w:val="clear" w:color="auto" w:fill="auto"/>
          </w:tcPr>
          <w:p w14:paraId="73097FB0" w14:textId="77777777" w:rsidR="002142CB" w:rsidRPr="00BB13EB" w:rsidRDefault="002142CB" w:rsidP="0094291F">
            <w:pPr>
              <w:pStyle w:val="ListParagraph"/>
              <w:spacing w:line="360" w:lineRule="auto"/>
              <w:ind w:left="0"/>
            </w:pPr>
            <w:r w:rsidRPr="00BB13EB">
              <w:t>35 months(2.92 years)</w:t>
            </w:r>
          </w:p>
        </w:tc>
      </w:tr>
      <w:tr w:rsidR="00BB13EB" w:rsidRPr="00BB13EB" w14:paraId="29B7AE4D" w14:textId="77777777" w:rsidTr="00EA2FE7">
        <w:tc>
          <w:tcPr>
            <w:tcW w:w="2441" w:type="dxa"/>
            <w:shd w:val="clear" w:color="auto" w:fill="auto"/>
          </w:tcPr>
          <w:p w14:paraId="66761238" w14:textId="77777777" w:rsidR="002142CB" w:rsidRPr="00BB13EB" w:rsidRDefault="002142CB" w:rsidP="0094291F">
            <w:pPr>
              <w:pStyle w:val="ListParagraph"/>
              <w:spacing w:line="360" w:lineRule="auto"/>
              <w:ind w:left="0"/>
            </w:pPr>
            <w:r w:rsidRPr="00BB13EB">
              <w:t>Stamp duty</w:t>
            </w:r>
          </w:p>
        </w:tc>
        <w:tc>
          <w:tcPr>
            <w:tcW w:w="5839" w:type="dxa"/>
            <w:shd w:val="clear" w:color="auto" w:fill="auto"/>
          </w:tcPr>
          <w:p w14:paraId="5AA5E7BA" w14:textId="77777777" w:rsidR="002142CB" w:rsidRPr="00BB13EB" w:rsidRDefault="002142CB" w:rsidP="0094291F">
            <w:pPr>
              <w:pStyle w:val="ListParagraph"/>
              <w:spacing w:line="360" w:lineRule="auto"/>
              <w:ind w:left="0"/>
            </w:pPr>
            <w:r w:rsidRPr="00BB13EB">
              <w:t>4.25%</w:t>
            </w:r>
          </w:p>
        </w:tc>
      </w:tr>
      <w:tr w:rsidR="00BB13EB" w:rsidRPr="00BB13EB" w14:paraId="4119D46B" w14:textId="77777777" w:rsidTr="00EA2FE7">
        <w:tc>
          <w:tcPr>
            <w:tcW w:w="2441" w:type="dxa"/>
            <w:shd w:val="clear" w:color="auto" w:fill="auto"/>
          </w:tcPr>
          <w:p w14:paraId="06A690C0" w14:textId="77777777" w:rsidR="002142CB" w:rsidRPr="00BB13EB" w:rsidRDefault="002142CB" w:rsidP="0094291F">
            <w:pPr>
              <w:pStyle w:val="ListParagraph"/>
              <w:spacing w:line="360" w:lineRule="auto"/>
              <w:ind w:left="0"/>
            </w:pPr>
            <w:r w:rsidRPr="00BB13EB">
              <w:t>Legal cost</w:t>
            </w:r>
          </w:p>
        </w:tc>
        <w:tc>
          <w:tcPr>
            <w:tcW w:w="5839" w:type="dxa"/>
            <w:shd w:val="clear" w:color="auto" w:fill="auto"/>
          </w:tcPr>
          <w:p w14:paraId="3F0BC1E2" w14:textId="77777777" w:rsidR="002142CB" w:rsidRPr="00BB13EB" w:rsidRDefault="002142CB" w:rsidP="0094291F">
            <w:pPr>
              <w:pStyle w:val="ListParagraph"/>
              <w:spacing w:line="360" w:lineRule="auto"/>
              <w:ind w:left="0"/>
            </w:pPr>
            <w:r w:rsidRPr="00BB13EB">
              <w:t>0.1%</w:t>
            </w:r>
          </w:p>
        </w:tc>
      </w:tr>
    </w:tbl>
    <w:p w14:paraId="16F6D421" w14:textId="77777777" w:rsidR="002142CB" w:rsidRPr="00BB13EB" w:rsidRDefault="002142CB" w:rsidP="002142CB">
      <w:pPr>
        <w:pStyle w:val="NormalIndent"/>
        <w:tabs>
          <w:tab w:val="left" w:pos="1440"/>
        </w:tabs>
        <w:snapToGrid/>
        <w:spacing w:line="360" w:lineRule="auto"/>
        <w:ind w:firstLine="0"/>
        <w:rPr>
          <w:sz w:val="28"/>
          <w:szCs w:val="28"/>
        </w:rPr>
      </w:pPr>
    </w:p>
    <w:p w14:paraId="1634C5DD" w14:textId="77777777" w:rsidR="002142CB" w:rsidRPr="00BB13EB" w:rsidRDefault="002142CB" w:rsidP="00EA2FE7">
      <w:pPr>
        <w:spacing w:after="240" w:line="360" w:lineRule="auto"/>
        <w:jc w:val="both"/>
        <w:rPr>
          <w:i/>
          <w:iCs/>
          <w:sz w:val="28"/>
          <w:szCs w:val="28"/>
        </w:rPr>
      </w:pPr>
      <w:r w:rsidRPr="00BB13EB">
        <w:rPr>
          <w:i/>
          <w:iCs/>
          <w:sz w:val="28"/>
          <w:szCs w:val="28"/>
        </w:rPr>
        <w:t>Ground Floor Retail</w:t>
      </w:r>
    </w:p>
    <w:p w14:paraId="01977AE4"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Both valuation experts agree to adopt hypothetical shop no. 4 on G/F as the reference retail unit.  However, they could not agree on the adjusted unit rate of the comparables.  Parties differ on adjustments on location, size, age, accessibility and quality of building.  Mr Chan relies on 2 comparables (D1 &amp; D2) in the vicinity, whereas Mr Lai includes 2 more comparables (D3 &amp; D4) in his valuation exercise.  The details of adjustments for ground floor shop is at Appendix 4.  Mr Chan’s fall back adjustments on D3 and D4 (if the Tribunal accepts D3 and D4 as suitable comparables) are shaded in the table. </w:t>
      </w:r>
    </w:p>
    <w:p w14:paraId="0CA93FC7"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Location</w:t>
      </w:r>
    </w:p>
    <w:p w14:paraId="54006E33"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 xml:space="preserve"> R1 submits that </w:t>
      </w:r>
      <w:r w:rsidRPr="00BB13EB">
        <w:rPr>
          <w:i/>
          <w:sz w:val="28"/>
          <w:szCs w:val="28"/>
        </w:rPr>
        <w:t>D1</w:t>
      </w:r>
      <w:r w:rsidRPr="00BB13EB">
        <w:rPr>
          <w:sz w:val="28"/>
          <w:szCs w:val="28"/>
        </w:rPr>
        <w:t xml:space="preserve"> is “</w:t>
      </w:r>
      <w:r w:rsidRPr="00BB13EB">
        <w:rPr>
          <w:i/>
          <w:sz w:val="28"/>
          <w:szCs w:val="28"/>
        </w:rPr>
        <w:t>located at a slanted position which deters business potential as customers are often less likely to do shopping when walking up or down sloped terrain</w:t>
      </w:r>
      <w:r w:rsidRPr="00BB13EB">
        <w:rPr>
          <w:sz w:val="28"/>
          <w:szCs w:val="28"/>
        </w:rPr>
        <w:t>”. Moreover, the carpark entrance nearby also renders walking along the side of D1 to be more dangerous and less preferred than the opposite side.  The pedestrian flow is not high when compared with Tong Chong Street where office workers of Taikoo Place commute daily.  Mr Lai proposes a 15% adjustment.  On the contrary, Mr Chan proposes 5% adjustment.  The applicant submits that the slope is mild and the car park is for a residential building which does not attract high traffic volume.  Mr Chan also commented in cross-examination that people going to One Island East need to go past Westlands Road (on which D1 stands) off King’s Road. Overall, we consider 10% adjustment is appropriate in this case.</w:t>
      </w:r>
    </w:p>
    <w:p w14:paraId="566C3DA9"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On </w:t>
      </w:r>
      <w:r w:rsidRPr="00BB13EB">
        <w:rPr>
          <w:i/>
          <w:sz w:val="28"/>
          <w:szCs w:val="28"/>
        </w:rPr>
        <w:t>D3</w:t>
      </w:r>
      <w:r w:rsidRPr="00BB13EB">
        <w:rPr>
          <w:sz w:val="28"/>
          <w:szCs w:val="28"/>
        </w:rPr>
        <w:t>, Mr Chan proposes 10%, whereas Mr Lai proposes 30%.  It is not disputed that D3 is located at an inferior and less popular spot as compared with the subject being located at the Hoi Wan Street cluster.  Yet D3 is close to Quarry Bay MTR Exit A.  We consider 20% is sufficient.</w:t>
      </w:r>
    </w:p>
    <w:p w14:paraId="69A14DB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On </w:t>
      </w:r>
      <w:r w:rsidRPr="00BB13EB">
        <w:rPr>
          <w:i/>
          <w:sz w:val="28"/>
          <w:szCs w:val="28"/>
        </w:rPr>
        <w:t>D4</w:t>
      </w:r>
      <w:r w:rsidRPr="00BB13EB">
        <w:rPr>
          <w:sz w:val="28"/>
          <w:szCs w:val="28"/>
        </w:rPr>
        <w:t xml:space="preserve">, Mr Lai suggests making no adjustment as both D4 and the reference shop are located on Tong Chong Street within about a minute’s walk. There is little difference in terms of pedestrian flow. Mr But further submits that “ </w:t>
      </w:r>
      <w:r w:rsidRPr="00BB13EB">
        <w:rPr>
          <w:i/>
          <w:sz w:val="28"/>
          <w:szCs w:val="28"/>
        </w:rPr>
        <w:t>… when the retail portion of the site is to be redeveloped near the cluster of skyscrapers, the retail portion would bring about even better synergy after regeneration.  Such improvement to be brought about by gentrification of Hoi Wan Building will NOT be found in D4.  For such reasons, the hypothetical subject retail shop would enjoy better commercial potential than D4</w:t>
      </w:r>
      <w:r w:rsidRPr="00BB13EB">
        <w:rPr>
          <w:sz w:val="28"/>
          <w:szCs w:val="28"/>
        </w:rPr>
        <w:t xml:space="preserve">”. On the other hand, Mr Chan considers that D4 is more vibrant with shops for daily necessities and proposes a -10% adjustment.  Mr Mok adds that “… </w:t>
      </w:r>
      <w:r w:rsidRPr="00BB13EB">
        <w:rPr>
          <w:i/>
          <w:sz w:val="28"/>
          <w:szCs w:val="28"/>
        </w:rPr>
        <w:t>the scale of the subject hypothetical development is relatively small when compared to the size of the existing cluster of office blocks in Taikoo Place, hence the enhancement in trading potential brought about by the subject redevelopment will be minimal.  In any event, neither Mr Lai nor Mr Chan saw it fit to apply an adjustment on business improvement</w:t>
      </w:r>
      <w:r w:rsidRPr="00BB13EB">
        <w:rPr>
          <w:sz w:val="28"/>
          <w:szCs w:val="28"/>
        </w:rPr>
        <w:t xml:space="preserve">”.  Having inspected the surrounding area and in view of the small scale of the hypothetical development, we consider a -5% adjustment is appropriate in the present case. </w:t>
      </w:r>
    </w:p>
    <w:p w14:paraId="7E072A5D"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Size</w:t>
      </w:r>
    </w:p>
    <w:p w14:paraId="73F12B17"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Mr Chan suggests 1% per 10 sq m (smaller than 100 sq m) and 1% per 15 sq m (larger than 100 sq m).  R1 in closing had no strong view over the progressive quantum adjustments adopted by Mr Chan, which we accept.</w:t>
      </w:r>
    </w:p>
    <w:p w14:paraId="59403D65"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Age</w:t>
      </w:r>
    </w:p>
    <w:p w14:paraId="10802469"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Chan proposes 1% per 5 years difference, whereas Mr Lai suggests 1% per 3 years difference.  As determined at paragraph 40 above, we consider 1% per 5 years difference is appropriate.</w:t>
      </w:r>
    </w:p>
    <w:p w14:paraId="187F384C"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Accessibility</w:t>
      </w:r>
    </w:p>
    <w:p w14:paraId="639F8437" w14:textId="26659AEE"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Lai proposes a downward adjustment of 5% and 10% to comparable </w:t>
      </w:r>
      <w:r w:rsidRPr="00BB13EB">
        <w:rPr>
          <w:i/>
          <w:sz w:val="28"/>
          <w:szCs w:val="28"/>
        </w:rPr>
        <w:t>D1</w:t>
      </w:r>
      <w:r w:rsidRPr="00BB13EB">
        <w:rPr>
          <w:sz w:val="28"/>
          <w:szCs w:val="28"/>
        </w:rPr>
        <w:t xml:space="preserve"> and </w:t>
      </w:r>
      <w:r w:rsidRPr="00BB13EB">
        <w:rPr>
          <w:i/>
          <w:sz w:val="28"/>
          <w:szCs w:val="28"/>
        </w:rPr>
        <w:t>D2</w:t>
      </w:r>
      <w:r w:rsidRPr="00BB13EB">
        <w:rPr>
          <w:sz w:val="28"/>
          <w:szCs w:val="28"/>
        </w:rPr>
        <w:t xml:space="preserve"> respectively as steps at frontage of both shops pose obstruction to customers.    On the other hand, having inspected the comparables, Mr Chan considers the impact to the accessibility is nominal.  There are only 2 steps at the front of Shop LG3B (part of D1) and 3 steps at D2.  Moreover, Shop LG3A (part of D1) can be accessed from Westland Road without any steps. </w:t>
      </w:r>
      <w:r w:rsidR="0094291F" w:rsidRPr="00BB13EB">
        <w:rPr>
          <w:sz w:val="28"/>
          <w:szCs w:val="28"/>
        </w:rPr>
        <w:t>W</w:t>
      </w:r>
      <w:r w:rsidR="0094291F" w:rsidRPr="00BB13EB">
        <w:rPr>
          <w:sz w:val="28"/>
          <w:szCs w:val="28"/>
          <w:lang w:val="en-US"/>
        </w:rPr>
        <w:t>e agree with Mr Chan.</w:t>
      </w:r>
    </w:p>
    <w:p w14:paraId="0C00A851"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Quality of Building</w:t>
      </w:r>
    </w:p>
    <w:p w14:paraId="1045F04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Citing </w:t>
      </w:r>
      <w:r w:rsidRPr="00BB13EB">
        <w:rPr>
          <w:i/>
          <w:sz w:val="28"/>
          <w:szCs w:val="28"/>
        </w:rPr>
        <w:t>China Orchid</w:t>
      </w:r>
      <w:r w:rsidRPr="00BB13EB">
        <w:rPr>
          <w:sz w:val="28"/>
          <w:szCs w:val="28"/>
        </w:rPr>
        <w:t xml:space="preserve">, LDCS 7000/2018 §257 and </w:t>
      </w:r>
      <w:r w:rsidRPr="00BB13EB">
        <w:rPr>
          <w:i/>
          <w:sz w:val="28"/>
          <w:szCs w:val="28"/>
        </w:rPr>
        <w:t>Asia Rich</w:t>
      </w:r>
      <w:r w:rsidRPr="00BB13EB">
        <w:rPr>
          <w:sz w:val="28"/>
          <w:szCs w:val="28"/>
        </w:rPr>
        <w:t xml:space="preserve">, LDCS 15000/2019 §98 where the Tribunal adopted adjustments on quality of building to hypothetical offices, Mr But submits there is no reason why such adjustment factor should not be applied to G/F shops as their quality is also enhanced due to advancement in technologies (e.g. ventilation systems, building facade, firefighting/drainages etc.) and proposes a +10% adjustment in addition to building age.  On the other hand, Mr Chan explained in D6/1367 that it is common for retailers to renovate before commencing business and the impact of building quality is insignificant in light of the trades in the vicinity which do not require state-of-the-art facilities like up-market retailers.  He suggests 0% adjustment.  Mr Mok submits in his closing that adjustments on Age alone are sufficient.  He relies upon </w:t>
      </w:r>
      <w:r w:rsidRPr="00BB13EB">
        <w:rPr>
          <w:i/>
          <w:sz w:val="28"/>
          <w:szCs w:val="28"/>
        </w:rPr>
        <w:t>Peace Ever</w:t>
      </w:r>
      <w:r w:rsidRPr="00BB13EB">
        <w:rPr>
          <w:sz w:val="28"/>
          <w:szCs w:val="28"/>
        </w:rPr>
        <w:t>, LDCS 28000/2018 at §397 where the Tribunal also adopted only age adjustments without another adjustment on building quality for the hypothetical shop.  We agree with Mr Chan and Mr Mok. It is not necessary to make any building quality adjustment to the hypothetical shop.</w:t>
      </w:r>
    </w:p>
    <w:p w14:paraId="736A11E0"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Common Comparable D2</w:t>
      </w:r>
    </w:p>
    <w:p w14:paraId="473CBD27" w14:textId="77777777" w:rsidR="002142CB" w:rsidRPr="00BB13EB" w:rsidRDefault="002142CB" w:rsidP="001A5963">
      <w:pPr>
        <w:numPr>
          <w:ilvl w:val="0"/>
          <w:numId w:val="2"/>
        </w:numPr>
        <w:tabs>
          <w:tab w:val="left" w:pos="1418"/>
        </w:tabs>
        <w:spacing w:after="240" w:line="360" w:lineRule="auto"/>
        <w:ind w:left="0" w:firstLine="0"/>
        <w:jc w:val="both"/>
        <w:rPr>
          <w:sz w:val="28"/>
          <w:szCs w:val="28"/>
        </w:rPr>
      </w:pPr>
      <w:r w:rsidRPr="00BB13EB">
        <w:rPr>
          <w:sz w:val="28"/>
          <w:szCs w:val="28"/>
        </w:rPr>
        <w:t>There is a dispute on floor area and headroom of D2</w:t>
      </w:r>
      <w:r w:rsidRPr="00BB13EB">
        <w:rPr>
          <w:rStyle w:val="FootnoteReference"/>
          <w:rFonts w:eastAsia="SimSun"/>
          <w:szCs w:val="28"/>
        </w:rPr>
        <w:footnoteReference w:id="13"/>
      </w:r>
      <w:r w:rsidRPr="00BB13EB">
        <w:rPr>
          <w:sz w:val="28"/>
          <w:szCs w:val="28"/>
        </w:rPr>
        <w:t>.</w:t>
      </w:r>
    </w:p>
    <w:p w14:paraId="003167E6" w14:textId="77777777" w:rsidR="002142CB" w:rsidRPr="00BB13EB" w:rsidRDefault="002142CB" w:rsidP="00386589">
      <w:pPr>
        <w:tabs>
          <w:tab w:val="left" w:pos="1440"/>
        </w:tabs>
        <w:spacing w:after="240" w:line="360" w:lineRule="auto"/>
        <w:jc w:val="both"/>
        <w:rPr>
          <w:sz w:val="28"/>
          <w:szCs w:val="28"/>
          <w:u w:val="single"/>
        </w:rPr>
      </w:pPr>
      <w:r w:rsidRPr="00BB13EB">
        <w:rPr>
          <w:sz w:val="28"/>
          <w:szCs w:val="28"/>
        </w:rPr>
        <w:tab/>
      </w:r>
      <w:r w:rsidRPr="00BB13EB">
        <w:rPr>
          <w:sz w:val="28"/>
          <w:szCs w:val="28"/>
          <w:u w:val="single"/>
        </w:rPr>
        <w:t>Floor area</w:t>
      </w:r>
    </w:p>
    <w:p w14:paraId="026B9729" w14:textId="55A8FF24" w:rsidR="002142CB" w:rsidRPr="00BB13EB" w:rsidRDefault="002142CB" w:rsidP="00EA2FE7">
      <w:pPr>
        <w:tabs>
          <w:tab w:val="left" w:pos="1418"/>
        </w:tabs>
        <w:spacing w:after="240" w:line="360" w:lineRule="auto"/>
        <w:ind w:left="1440"/>
        <w:jc w:val="both"/>
        <w:rPr>
          <w:sz w:val="28"/>
          <w:szCs w:val="28"/>
        </w:rPr>
      </w:pPr>
      <w:r w:rsidRPr="00BB13EB">
        <w:rPr>
          <w:sz w:val="28"/>
          <w:szCs w:val="28"/>
        </w:rPr>
        <w:t>Mr Lai considers, despite that the area in the assignment plan of 1973 includes the disputed area of 11.9 sq, according to the 1972 approved building plans the disputed area of 11.9 sq m in fact belongs to a common part, namely part of the lift lobby and a 4</w:t>
      </w:r>
      <w:r w:rsidRPr="00BB13EB">
        <w:rPr>
          <w:sz w:val="28"/>
          <w:szCs w:val="28"/>
          <w:vertAlign w:val="superscript"/>
        </w:rPr>
        <w:t>th</w:t>
      </w:r>
      <w:r w:rsidRPr="00BB13EB">
        <w:rPr>
          <w:sz w:val="28"/>
          <w:szCs w:val="28"/>
        </w:rPr>
        <w:t xml:space="preserve"> lift behind the position of the pipe duct.  He applies a conversion factor of 1/6 to reflect the risk of enforcement by the Building Authority.  Mr Mok submits that it is wrong for Mr Lai to rely on Building Authority’s approved plan to identify common area.  Mr Mok submits that:  </w:t>
      </w:r>
    </w:p>
    <w:p w14:paraId="7492A0A3" w14:textId="77777777" w:rsidR="002142CB" w:rsidRPr="00BB13EB" w:rsidRDefault="002142CB" w:rsidP="00EA2FE7">
      <w:pPr>
        <w:tabs>
          <w:tab w:val="left" w:pos="2070"/>
        </w:tabs>
        <w:spacing w:after="240"/>
        <w:ind w:left="2074" w:right="746"/>
        <w:jc w:val="both"/>
        <w:rPr>
          <w:i/>
        </w:rPr>
      </w:pPr>
      <w:r w:rsidRPr="00BB13EB">
        <w:rPr>
          <w:i/>
        </w:rPr>
        <w:t>“S.2 of the Building Management Ordinance (Cap 344) defines “common parts” as “the whole of a building, except such parts as have been specified or designated in an instrument registered in the Land Registry as being for the exclusive use, occupation or enjoyment of an owner” and prevails over any term in the DMC.  Such definition of “common parts” in Cap 344 applies to Cap 545 (see: Gainfield Investment Ltd v Legend Time Ltd (LDCS 16000/2014) at §§ 81-83.”</w:t>
      </w:r>
    </w:p>
    <w:p w14:paraId="2BB59107" w14:textId="77777777" w:rsidR="002142CB" w:rsidRPr="00BB13EB" w:rsidRDefault="002142CB" w:rsidP="00EA2FE7">
      <w:pPr>
        <w:tabs>
          <w:tab w:val="left" w:pos="1418"/>
        </w:tabs>
        <w:spacing w:after="240" w:line="360" w:lineRule="auto"/>
        <w:ind w:left="1440"/>
        <w:jc w:val="both"/>
        <w:rPr>
          <w:sz w:val="28"/>
          <w:szCs w:val="28"/>
        </w:rPr>
      </w:pPr>
      <w:r w:rsidRPr="00BB13EB">
        <w:rPr>
          <w:sz w:val="28"/>
          <w:szCs w:val="28"/>
        </w:rPr>
        <w:t xml:space="preserve">Mr Mok further submits that the assignment plan is the proper guide to identify common area and in this case such plan covers the disputed area and therefore Mr Chan’s calculation of saleable area of D2 should be adopted (i.e. main area plus disputed area without any discount by applying the conversion factor as proposed by Mr Lai).  </w:t>
      </w:r>
    </w:p>
    <w:p w14:paraId="0BDF48AA" w14:textId="5E0BA375" w:rsidR="002142CB" w:rsidRPr="00BB13EB" w:rsidRDefault="002142CB" w:rsidP="00EA2FE7">
      <w:pPr>
        <w:tabs>
          <w:tab w:val="left" w:pos="1418"/>
        </w:tabs>
        <w:spacing w:after="240" w:line="360" w:lineRule="auto"/>
        <w:ind w:left="1440"/>
        <w:jc w:val="both"/>
        <w:rPr>
          <w:sz w:val="28"/>
          <w:szCs w:val="28"/>
        </w:rPr>
      </w:pPr>
      <w:r w:rsidRPr="00BB13EB">
        <w:rPr>
          <w:sz w:val="28"/>
          <w:szCs w:val="28"/>
        </w:rPr>
        <w:t>We agree with Mr Mok.  We are of the view that risk of enforcement action by the Building Authority on the disputed area is low.</w:t>
      </w:r>
    </w:p>
    <w:p w14:paraId="06E59BC8" w14:textId="019A8A63" w:rsidR="002142CB" w:rsidRPr="00BB13EB" w:rsidRDefault="002142CB" w:rsidP="00386589">
      <w:pPr>
        <w:tabs>
          <w:tab w:val="left" w:pos="1418"/>
        </w:tabs>
        <w:spacing w:after="240" w:line="360" w:lineRule="auto"/>
        <w:ind w:left="1440"/>
        <w:jc w:val="both"/>
        <w:rPr>
          <w:sz w:val="28"/>
          <w:szCs w:val="28"/>
          <w:u w:val="single"/>
        </w:rPr>
      </w:pPr>
      <w:r w:rsidRPr="00BB13EB">
        <w:rPr>
          <w:sz w:val="28"/>
          <w:szCs w:val="28"/>
          <w:u w:val="single"/>
        </w:rPr>
        <w:t>Headroom</w:t>
      </w:r>
    </w:p>
    <w:p w14:paraId="3195F37E" w14:textId="20BBB93B" w:rsidR="002142CB" w:rsidRPr="00BB13EB" w:rsidRDefault="002142CB" w:rsidP="00EA2FE7">
      <w:pPr>
        <w:tabs>
          <w:tab w:val="left" w:pos="1418"/>
        </w:tabs>
        <w:spacing w:after="240" w:line="360" w:lineRule="auto"/>
        <w:ind w:left="1440"/>
        <w:jc w:val="both"/>
        <w:rPr>
          <w:sz w:val="28"/>
          <w:szCs w:val="28"/>
        </w:rPr>
      </w:pPr>
      <w:r w:rsidRPr="00BB13EB">
        <w:rPr>
          <w:sz w:val="28"/>
          <w:szCs w:val="28"/>
        </w:rPr>
        <w:t>D2 is situated on a slope on King’s Road.    Mr Chan opines that as the headroom of D2 varies with the changing of ground level at the relevant section of King’s Road, it is more appropriate to take the average headroom of the comparable.  On the other hand, Mr Lai measures the headroom of D2 from the highest spot level of the shop.  From the joint site inspection and also the photographs at Inspection Bundle pages 26-27, it is clear that a platform was constructed on and above the ground level of the slope.  There is no varying headroom inside the shop.  Mr Lai’s 6.0 m headroom is preferred.</w:t>
      </w:r>
    </w:p>
    <w:p w14:paraId="174EA3B9" w14:textId="53719872" w:rsidR="002142CB" w:rsidRPr="00BB13EB" w:rsidRDefault="002142CB" w:rsidP="00EA2FE7">
      <w:pPr>
        <w:tabs>
          <w:tab w:val="left" w:pos="1418"/>
        </w:tabs>
        <w:spacing w:after="240" w:line="360" w:lineRule="auto"/>
        <w:jc w:val="both"/>
        <w:rPr>
          <w:i/>
          <w:sz w:val="28"/>
          <w:szCs w:val="28"/>
        </w:rPr>
      </w:pPr>
      <w:r w:rsidRPr="00BB13EB">
        <w:rPr>
          <w:i/>
          <w:sz w:val="28"/>
          <w:szCs w:val="28"/>
        </w:rPr>
        <w:t>Should D3 and D4 be accepted as comparables</w:t>
      </w:r>
      <w:r w:rsidR="003528A8" w:rsidRPr="00BB13EB">
        <w:rPr>
          <w:i/>
          <w:sz w:val="28"/>
          <w:szCs w:val="28"/>
        </w:rPr>
        <w:t>?</w:t>
      </w:r>
      <w:r w:rsidRPr="00BB13EB">
        <w:rPr>
          <w:i/>
          <w:sz w:val="28"/>
          <w:szCs w:val="28"/>
        </w:rPr>
        <w:t xml:space="preserve"> </w:t>
      </w:r>
    </w:p>
    <w:p w14:paraId="74FB33D1"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The saleable area of </w:t>
      </w:r>
      <w:r w:rsidRPr="00BB13EB">
        <w:rPr>
          <w:i/>
          <w:sz w:val="28"/>
          <w:szCs w:val="28"/>
        </w:rPr>
        <w:t>D3</w:t>
      </w:r>
      <w:r w:rsidRPr="00BB13EB">
        <w:rPr>
          <w:sz w:val="28"/>
          <w:szCs w:val="28"/>
        </w:rPr>
        <w:t xml:space="preserve"> is 37.2 sq m, whereas the saleable area of the agreed reference shop is 133.06 sq m – which is nearly 4 times that of D3.  We consider Mr Lai’s proposed size adjustment at -9.6% and Mr Chan’s fallback adjustment at -8.5% are both inadequate to reflect the immense difference in size. Moreover, the overall adjustment to D3 at +67.4% as proposed by Mr Lai warns us against the reliability of this sales transaction as comparable. </w:t>
      </w:r>
    </w:p>
    <w:p w14:paraId="65E99ECF"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Mok submits that it is not appropriate to adopt </w:t>
      </w:r>
      <w:r w:rsidRPr="00BB13EB">
        <w:rPr>
          <w:i/>
          <w:sz w:val="28"/>
          <w:szCs w:val="28"/>
        </w:rPr>
        <w:t>D4</w:t>
      </w:r>
      <w:r w:rsidRPr="00BB13EB">
        <w:rPr>
          <w:sz w:val="28"/>
          <w:szCs w:val="28"/>
        </w:rPr>
        <w:t xml:space="preserve"> as comparable as it was transacted in 2023.  On the contrary, Mr But suggests that “</w:t>
      </w:r>
      <w:r w:rsidRPr="00BB13EB">
        <w:rPr>
          <w:i/>
          <w:sz w:val="28"/>
          <w:szCs w:val="28"/>
        </w:rPr>
        <w:t>the difference in transaction date (Oct 2023) is not a critical factor to decline the adoptability of such shop.  One would see that the shop value in the locality did not suffer from any drastic fall in value… D4 should plainly be adopted</w:t>
      </w:r>
      <w:r w:rsidRPr="00BB13EB">
        <w:rPr>
          <w:sz w:val="28"/>
          <w:szCs w:val="28"/>
        </w:rPr>
        <w:t xml:space="preserve">.”  We do not agree with Mr But.  The agreed time adjustment of -20.6% for D4 is certainly not small.  Moreover, the transaction was nearly 16 months earlier than the agreed valuation reference date of February 2025 for RDV valuation.  Adjusting the price level using the retail price index of the Rating and Valuation Department (RVD) over such a long period of time may not be appropriate to track the price movement.  We agree with Mr Chan that the more dated the transaction, the less reliable is the adjustment by reference to the retail price index. In addition, price indices of RVD are territory-wide indices and hence may not reflect the price movement of individual districts. </w:t>
      </w:r>
    </w:p>
    <w:p w14:paraId="6110D56D"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In view of the above, the Tribunal considers both D3 and D4 should not be accepted as comparable in the present case.  That said, by accepting all the fallback adjustments of Mr Chan (</w:t>
      </w:r>
      <w:r w:rsidRPr="00BB13EB">
        <w:rPr>
          <w:i/>
          <w:sz w:val="28"/>
          <w:szCs w:val="28"/>
        </w:rPr>
        <w:t>except</w:t>
      </w:r>
      <w:r w:rsidRPr="00BB13EB">
        <w:rPr>
          <w:sz w:val="28"/>
          <w:szCs w:val="28"/>
        </w:rPr>
        <w:t xml:space="preserve"> location), the Tribunal arrives at an average adjusted unit rate of about $423,000 per sq m for all 4 comparables.  This is close to the Tribunal’s determination of $417,000 per sq m. (See Appendix 5).</w:t>
      </w:r>
    </w:p>
    <w:p w14:paraId="5C431B27"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 xml:space="preserve">Return Frontage  </w:t>
      </w:r>
    </w:p>
    <w:p w14:paraId="15759EE8"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Chan proposes +5% adjustment for return frontage of hypothetical shop no. 1, 2 and 6.  Mr Lai suggests +10%.  We prefer Mr Lai’s 10% adjustment.</w:t>
      </w:r>
    </w:p>
    <w:p w14:paraId="19925BD2"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Layout</w:t>
      </w:r>
    </w:p>
    <w:p w14:paraId="1ED9518C"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Parties differ on the layout adjustment of hypothetical shop no. 6.  We prefer Mr Chan’s 0% adjustment as opposed to Mr Lai’s 5% adjustment.</w:t>
      </w:r>
    </w:p>
    <w:p w14:paraId="0EA02388"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Unit rate of ground floor retail</w:t>
      </w:r>
    </w:p>
    <w:p w14:paraId="307FBF1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Based on the above observations and determinations, we set out the adjusted unit rate of each ground floor shop at Appendix 6.  The equivalent unit rate of the ground floor retail (overall saleable area 880.913 sq m) is $411,000 per sq m.  This will be applied to the residual valuation.</w:t>
      </w:r>
    </w:p>
    <w:p w14:paraId="2246C005" w14:textId="77777777" w:rsidR="002142CB" w:rsidRPr="00BB13EB" w:rsidRDefault="002142CB" w:rsidP="00386589">
      <w:pPr>
        <w:pStyle w:val="NormalIndent"/>
        <w:tabs>
          <w:tab w:val="left" w:pos="1440"/>
        </w:tabs>
        <w:snapToGrid/>
        <w:spacing w:after="240" w:line="360" w:lineRule="auto"/>
        <w:ind w:firstLine="0"/>
        <w:rPr>
          <w:i/>
          <w:sz w:val="28"/>
          <w:szCs w:val="28"/>
        </w:rPr>
      </w:pPr>
      <w:r w:rsidRPr="00BB13EB">
        <w:rPr>
          <w:i/>
          <w:sz w:val="28"/>
          <w:szCs w:val="28"/>
        </w:rPr>
        <w:t>Upper Floor Retail</w:t>
      </w:r>
    </w:p>
    <w:p w14:paraId="0F413458"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All parties agree 1/F retail is at 60% of G/F unit rate and 2/F retail is at 75% of 1/F unit rate.  The Tribunal will adopt these agreed adjustments in the residual valuation.  On the saleable area, parties differ on whether the curtain wall area should be included.  As the ground floor comparables do not have “curtain wall” benefit, we would include the curtain wall area into the saleable area but at 50% of the main rate in the valuation. </w:t>
      </w:r>
    </w:p>
    <w:p w14:paraId="36B2FC3B"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Upper Floor Office</w:t>
      </w:r>
    </w:p>
    <w:p w14:paraId="0B8336E8" w14:textId="5532E232"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In the hypothetical development, the parties agree that there are office units on 3/F to 28/F (except 15/F).  However, they differ on the valuation methodology in estimating the capital value of the hypothetical office: Mr Chan uses direct comparison method by relying on a sale transaction at One Island East (Comparables E1 to E4) within Taikoo Place in November 2023 which is similar to the proposed office building, whereas Mr Lai relies on 4 renewal rents (Comparables F1 to F4) in the nearby Chinachem Exchange Square transacted in 2024.  </w:t>
      </w:r>
    </w:p>
    <w:p w14:paraId="3BF52E21"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According to the Guidance Notes on Valuation of Development Land (effective from 9 December 2016) published by the HKIS, when assessing the GDV of a proposed development, “</w:t>
      </w:r>
      <w:r w:rsidRPr="00BB13EB">
        <w:rPr>
          <w:i/>
          <w:sz w:val="28"/>
          <w:szCs w:val="28"/>
        </w:rPr>
        <w:t>the Market Comparison Method is the principal method of valuation providing relevant market transactions are available.  Where unavailable, an alternative valuation approach such as income capitalization or a discounted cash flow analysis may be appropriate.  The income capitalization method would be appropriate provided that both detailed rental data and yield evidence are available.  Given the sensitivity of income capitalization, it is necessary for valuers to justify rental rates and yield capitalization rates adopted</w:t>
      </w:r>
      <w:r w:rsidRPr="00BB13EB">
        <w:rPr>
          <w:sz w:val="28"/>
          <w:szCs w:val="28"/>
        </w:rPr>
        <w:t>.”</w:t>
      </w:r>
      <w:r w:rsidRPr="00BB13EB">
        <w:rPr>
          <w:rStyle w:val="FootnoteReference"/>
          <w:rFonts w:eastAsia="SimSun"/>
          <w:szCs w:val="28"/>
        </w:rPr>
        <w:footnoteReference w:id="14"/>
      </w:r>
    </w:p>
    <w:p w14:paraId="7C78FC7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Mok submits that Mr Chan’s direct comparison method should be adopted as Mr Lai’s investment method, relying on rental comparables, are shown (1) </w:t>
      </w:r>
      <w:r w:rsidRPr="00BB13EB">
        <w:rPr>
          <w:i/>
          <w:sz w:val="28"/>
          <w:szCs w:val="28"/>
        </w:rPr>
        <w:t>not</w:t>
      </w:r>
      <w:r w:rsidRPr="00BB13EB">
        <w:rPr>
          <w:sz w:val="28"/>
          <w:szCs w:val="28"/>
        </w:rPr>
        <w:t xml:space="preserve"> to represent market rent and (2) to have employed a </w:t>
      </w:r>
      <w:r w:rsidRPr="00BB13EB">
        <w:rPr>
          <w:i/>
          <w:sz w:val="28"/>
          <w:szCs w:val="28"/>
        </w:rPr>
        <w:t>flawed</w:t>
      </w:r>
      <w:r w:rsidRPr="00BB13EB">
        <w:rPr>
          <w:sz w:val="28"/>
          <w:szCs w:val="28"/>
        </w:rPr>
        <w:t xml:space="preserve"> yield.  Mr Mok cites the Tribunal’s remarks in </w:t>
      </w:r>
      <w:r w:rsidRPr="00BB13EB">
        <w:rPr>
          <w:i/>
          <w:sz w:val="28"/>
          <w:szCs w:val="28"/>
        </w:rPr>
        <w:t>Far Union Investment Ltd v Fu Chu Investments Ltd</w:t>
      </w:r>
      <w:r w:rsidRPr="00BB13EB">
        <w:rPr>
          <w:sz w:val="28"/>
          <w:szCs w:val="28"/>
        </w:rPr>
        <w:t xml:space="preserve">, LDCS 21000/2020 at §177 (quoting </w:t>
      </w:r>
      <w:r w:rsidRPr="00BB13EB">
        <w:rPr>
          <w:i/>
          <w:sz w:val="28"/>
          <w:szCs w:val="28"/>
        </w:rPr>
        <w:t>Asia Rich</w:t>
      </w:r>
      <w:r w:rsidRPr="00BB13EB">
        <w:rPr>
          <w:rStyle w:val="FootnoteReference"/>
          <w:rFonts w:eastAsia="SimSun"/>
          <w:szCs w:val="28"/>
        </w:rPr>
        <w:footnoteReference w:id="15"/>
      </w:r>
      <w:r w:rsidRPr="00BB13EB">
        <w:rPr>
          <w:sz w:val="28"/>
          <w:szCs w:val="28"/>
        </w:rPr>
        <w:t xml:space="preserve"> at §94) &amp; §192 :</w:t>
      </w:r>
    </w:p>
    <w:p w14:paraId="487ADFC3" w14:textId="5575EA00" w:rsidR="002142CB" w:rsidRPr="00BB13EB" w:rsidRDefault="002142CB" w:rsidP="00EA2FE7">
      <w:pPr>
        <w:tabs>
          <w:tab w:val="left" w:pos="1418"/>
        </w:tabs>
        <w:spacing w:after="240"/>
        <w:ind w:left="1440" w:right="749"/>
        <w:jc w:val="both"/>
      </w:pPr>
      <w:r w:rsidRPr="00BB13EB">
        <w:rPr>
          <w:i/>
        </w:rPr>
        <w:t>“Generally, direct comparison method is more reliable and preferred in the valuation so long if there are relevant comparables in the market.  Whilst, in the adoption of income capitalization method, there is not much reliable and direct data on capitalization rate in the market; the valuation is very sensitive to the capitalization rate to be adopted; and there is sometimes greater variance in rental unit rate because some unknown factors such as internal condition of the premises, landlord’s provisions in the tenancy and different bargaining position of the landlord and tenant in short term can substantially affect the rental value of a 2 to 4-year tenancy”</w:t>
      </w:r>
      <w:r w:rsidRPr="00BB13EB">
        <w:t xml:space="preserve">( §177); and </w:t>
      </w:r>
    </w:p>
    <w:p w14:paraId="386B438E" w14:textId="77777777" w:rsidR="002142CB" w:rsidRPr="00BB13EB" w:rsidRDefault="002142CB" w:rsidP="00EA2FE7">
      <w:pPr>
        <w:tabs>
          <w:tab w:val="left" w:pos="1418"/>
        </w:tabs>
        <w:spacing w:after="240"/>
        <w:ind w:left="1440" w:right="749"/>
        <w:jc w:val="both"/>
      </w:pPr>
      <w:r w:rsidRPr="00BB13EB">
        <w:tab/>
      </w:r>
      <w:r w:rsidRPr="00BB13EB">
        <w:rPr>
          <w:i/>
        </w:rPr>
        <w:t>“We are of the view that the published market yield as adopted by Mr Patrick Lai, which is general statistics for all Grade A offices in Hong Kong, cannot be applied directly in the subject valuation.  In addition, since the properties included in the rental analysis of the statistics may be different from those in the price analysis, the publisher Rating and Valuation Department has already reminded the readers of the statistics that the figures should therefore be regarded as providing a broad indication of market yield and trends only</w:t>
      </w:r>
      <w:r w:rsidRPr="00BB13EB">
        <w:rPr>
          <w:rStyle w:val="FootnoteReference"/>
          <w:rFonts w:eastAsia="SimSun"/>
          <w:i/>
        </w:rPr>
        <w:footnoteReference w:id="16"/>
      </w:r>
      <w:r w:rsidRPr="00BB13EB">
        <w:rPr>
          <w:i/>
        </w:rPr>
        <w:t xml:space="preserve"> .  Further, the published market yield, and the market yield as derived from analysis of transactions, would not take into consideration of the additional risks for buying a vacant unit/floor of strata-title ownership in new commercial building for investment purpose</w:t>
      </w:r>
      <w:r w:rsidRPr="00BB13EB">
        <w:t>”(§192)</w:t>
      </w:r>
    </w:p>
    <w:p w14:paraId="01683BA7" w14:textId="6ED2BF8B" w:rsidR="002142CB" w:rsidRPr="00BB13EB" w:rsidRDefault="002142CB" w:rsidP="00EA2FE7">
      <w:pPr>
        <w:tabs>
          <w:tab w:val="left" w:pos="1418"/>
        </w:tabs>
        <w:spacing w:after="240" w:line="360" w:lineRule="auto"/>
        <w:jc w:val="both"/>
        <w:rPr>
          <w:i/>
          <w:sz w:val="28"/>
          <w:szCs w:val="28"/>
        </w:rPr>
      </w:pPr>
      <w:r w:rsidRPr="00BB13EB">
        <w:rPr>
          <w:i/>
          <w:sz w:val="28"/>
          <w:szCs w:val="28"/>
        </w:rPr>
        <w:t xml:space="preserve">Are Chinachem comparables </w:t>
      </w:r>
      <w:r w:rsidR="008F12BB" w:rsidRPr="00BB13EB">
        <w:rPr>
          <w:i/>
          <w:sz w:val="28"/>
          <w:szCs w:val="28"/>
        </w:rPr>
        <w:t>not</w:t>
      </w:r>
      <w:r w:rsidRPr="00BB13EB">
        <w:rPr>
          <w:i/>
          <w:sz w:val="28"/>
          <w:szCs w:val="28"/>
        </w:rPr>
        <w:t xml:space="preserve"> market rents?</w:t>
      </w:r>
    </w:p>
    <w:p w14:paraId="16C52866"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Comparables F1-4 are renewal rents made between the landlord of Chinachem Exchange Square, which is No. 1 Hoi Wan Street, with OP in 1993 and the Financial Secretary Incorporated (FSI).  The details, together with Mr Lai’s proposed adjustments, are at Appendix 7</w:t>
      </w:r>
      <w:r w:rsidRPr="00BB13EB">
        <w:rPr>
          <w:rStyle w:val="FootnoteReference"/>
          <w:rFonts w:eastAsia="SimSun"/>
          <w:szCs w:val="28"/>
        </w:rPr>
        <w:footnoteReference w:id="17"/>
      </w:r>
      <w:r w:rsidRPr="00BB13EB">
        <w:rPr>
          <w:sz w:val="28"/>
          <w:szCs w:val="28"/>
        </w:rPr>
        <w:t>.</w:t>
      </w:r>
    </w:p>
    <w:p w14:paraId="62DD1485" w14:textId="2EC59911"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Pursuant to the Tribunal’s request, Mr Chan produced Exhibit A4</w:t>
      </w:r>
      <w:r w:rsidRPr="00BB13EB">
        <w:rPr>
          <w:rStyle w:val="FootnoteReference"/>
          <w:rFonts w:eastAsia="SimSun"/>
          <w:szCs w:val="28"/>
        </w:rPr>
        <w:footnoteReference w:id="18"/>
      </w:r>
      <w:r w:rsidRPr="00BB13EB">
        <w:rPr>
          <w:sz w:val="28"/>
          <w:szCs w:val="28"/>
        </w:rPr>
        <w:t>.  According to Exhibit A4, the Leasing Team of</w:t>
      </w:r>
      <w:r w:rsidR="003528A8" w:rsidRPr="00BB13EB">
        <w:rPr>
          <w:sz w:val="28"/>
          <w:szCs w:val="28"/>
        </w:rPr>
        <w:t xml:space="preserve"> Savills </w:t>
      </w:r>
      <w:r w:rsidRPr="00BB13EB">
        <w:rPr>
          <w:sz w:val="28"/>
          <w:szCs w:val="28"/>
        </w:rPr>
        <w:t>provided Mr Chan with the Chinachem brochure dated December 2024 which set out the units available from Chinachem and their asking rents based on gross area.  Having analy</w:t>
      </w:r>
      <w:r w:rsidR="008F12BB" w:rsidRPr="00BB13EB">
        <w:rPr>
          <w:sz w:val="28"/>
          <w:szCs w:val="28"/>
        </w:rPr>
        <w:t>s</w:t>
      </w:r>
      <w:r w:rsidRPr="00BB13EB">
        <w:rPr>
          <w:sz w:val="28"/>
          <w:szCs w:val="28"/>
        </w:rPr>
        <w:t>ed the brochure information, Mr Chan stated that “</w:t>
      </w:r>
      <w:r w:rsidRPr="00BB13EB">
        <w:rPr>
          <w:i/>
          <w:sz w:val="28"/>
          <w:szCs w:val="28"/>
        </w:rPr>
        <w:t>The unit asking rents based on saleable areas are all lower than the unit passing rents of Rental Comparables F1, F2, F3 and F4</w:t>
      </w:r>
      <w:r w:rsidRPr="00BB13EB">
        <w:rPr>
          <w:rStyle w:val="FootnoteReference"/>
          <w:rFonts w:eastAsia="SimSun"/>
          <w:szCs w:val="28"/>
        </w:rPr>
        <w:footnoteReference w:id="19"/>
      </w:r>
      <w:r w:rsidRPr="00BB13EB">
        <w:rPr>
          <w:sz w:val="28"/>
          <w:szCs w:val="28"/>
        </w:rPr>
        <w:t>”.  Mr Mok submits the converted asking unit rent of 23/F at $410 per sq m “</w:t>
      </w:r>
      <w:r w:rsidRPr="00BB13EB">
        <w:rPr>
          <w:i/>
          <w:sz w:val="28"/>
          <w:szCs w:val="28"/>
        </w:rPr>
        <w:t>is already noticeably lower than the unit rate of $445 per sq m for F1 of 22/F</w:t>
      </w:r>
      <w:r w:rsidRPr="00BB13EB">
        <w:rPr>
          <w:rStyle w:val="FootnoteReference"/>
          <w:rFonts w:eastAsia="SimSun"/>
          <w:i/>
          <w:szCs w:val="28"/>
        </w:rPr>
        <w:footnoteReference w:id="20"/>
      </w:r>
      <w:r w:rsidRPr="00BB13EB">
        <w:rPr>
          <w:sz w:val="28"/>
          <w:szCs w:val="28"/>
        </w:rPr>
        <w:t xml:space="preserve">”. </w:t>
      </w:r>
    </w:p>
    <w:p w14:paraId="16E8DD66" w14:textId="40623AC1"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There is a drop of 8%.  This is not a surprise as Mr Chan stated in Exhibit A4 that he was advised by the applicant that</w:t>
      </w:r>
      <w:r w:rsidR="008F12BB" w:rsidRPr="00BB13EB">
        <w:rPr>
          <w:sz w:val="28"/>
          <w:szCs w:val="28"/>
        </w:rPr>
        <w:t>:</w:t>
      </w:r>
    </w:p>
    <w:p w14:paraId="66398982" w14:textId="77777777" w:rsidR="002142CB" w:rsidRPr="00BB13EB" w:rsidRDefault="002142CB" w:rsidP="00386589">
      <w:pPr>
        <w:tabs>
          <w:tab w:val="left" w:pos="1440"/>
        </w:tabs>
        <w:spacing w:after="240"/>
        <w:ind w:left="1440" w:right="749"/>
        <w:jc w:val="both"/>
        <w:rPr>
          <w:i/>
        </w:rPr>
      </w:pPr>
      <w:r w:rsidRPr="00BB13EB">
        <w:rPr>
          <w:sz w:val="28"/>
          <w:szCs w:val="28"/>
        </w:rPr>
        <w:t xml:space="preserve"> </w:t>
      </w:r>
      <w:r w:rsidRPr="00BB13EB">
        <w:rPr>
          <w:i/>
        </w:rPr>
        <w:t>“… the unit rents in One Island East were actually on a falling trend over the period, as revealed by Quarter Operating Statements of Swire Properties Limited Third &amp; Fourth Quarters 2023 and Third &amp; Fourth Quarters 2024</w:t>
      </w:r>
      <w:r w:rsidRPr="00BB13EB">
        <w:rPr>
          <w:rStyle w:val="FootnoteReference"/>
          <w:rFonts w:eastAsia="SimSun"/>
          <w:i/>
        </w:rPr>
        <w:footnoteReference w:id="21"/>
      </w:r>
      <w:r w:rsidRPr="00BB13EB">
        <w:rPr>
          <w:i/>
        </w:rPr>
        <w:t>.”</w:t>
      </w:r>
    </w:p>
    <w:p w14:paraId="399DAEBE"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Chinachem comparables, being in the same locality, will no doubt experience a falling rental trend.  The 8% drop indicates that the downward adjustment of 2.4% for F1 (by making reference to Grade B office rental index) proposed by Mr Lai is not sufficient.  The Tribunal considers that with proper time adjustment, say, by reference to Grade B office rents in North Point/Quarry Bay, the Chinachem comparables may still offer assistance to arrive at the market rent at February 2025.  It is noted in EB/177 that the rental drop in North Point/Quarry Bay is steeper than the territory-wide index.</w:t>
      </w:r>
    </w:p>
    <w:p w14:paraId="10AF39D8"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Chan also contacted the leasing agent of Chinachem to enquire the lowest unit rent for 23/F.  He was told any offer of not less than $291 per sq m (saleable) would be </w:t>
      </w:r>
      <w:r w:rsidRPr="00BB13EB">
        <w:rPr>
          <w:i/>
          <w:sz w:val="28"/>
          <w:szCs w:val="28"/>
        </w:rPr>
        <w:t>seriously</w:t>
      </w:r>
      <w:r w:rsidRPr="00BB13EB">
        <w:rPr>
          <w:sz w:val="28"/>
          <w:szCs w:val="28"/>
        </w:rPr>
        <w:t xml:space="preserve"> considered by the Landlord while the concession can be in form of rent-free period and/or removal subsidy</w:t>
      </w:r>
      <w:r w:rsidRPr="00BB13EB">
        <w:rPr>
          <w:rStyle w:val="FootnoteReference"/>
          <w:rFonts w:eastAsia="SimSun"/>
          <w:szCs w:val="28"/>
        </w:rPr>
        <w:footnoteReference w:id="22"/>
      </w:r>
      <w:r w:rsidRPr="00BB13EB">
        <w:rPr>
          <w:sz w:val="28"/>
          <w:szCs w:val="28"/>
        </w:rPr>
        <w:t>. $291 per sq m is around 35% below F1’s transacted rent of $445 per sq m for 22/F.</w:t>
      </w:r>
    </w:p>
    <w:p w14:paraId="29827ACB"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During cross-examination, Mr Lai admitted that he did not call Chinachem to check whether the information supplied by Mr Chan in EB/87 was accurate or not.  This is understandable as he considers the asking rent serves no useful purpose. </w:t>
      </w:r>
    </w:p>
    <w:p w14:paraId="55CB7C1D"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Despite there were no questions raised about the telephone call with Chinachem’s leasing agent by Rs, the alleged $291 per sq m figure should be treated with caution as terms of the proposed lease are unclear including as to the tenure, the concession in the form of rent-free period and the removal subsidy.  Nevertheless, Mr Lai accepted in examination-in-chief that a tenant would not pay higher than the asking rent.</w:t>
      </w:r>
    </w:p>
    <w:p w14:paraId="1B55A0AF"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Chan criticises Mr Lai’s rental comparables F1 to F4, all being renewals instead of new lettings.  Such renewal rents are said to be higher than the market rent as they are affected by tenant’s inertia and embedded savings on renovation cost for not relocating.  Mr Chan suggests total costs for fitting out a new premises is seldom lower than $10,764 per sq m or $299 per sq m if amortized for a tenancy term of three years.  The impact of tenant’s inertia is more significant for Grade B offices as the amortized cost often comprises a large portion of the unit rent</w:t>
      </w:r>
      <w:r w:rsidRPr="00BB13EB">
        <w:rPr>
          <w:rStyle w:val="FootnoteReference"/>
          <w:rFonts w:eastAsia="SimSun"/>
          <w:szCs w:val="28"/>
        </w:rPr>
        <w:footnoteReference w:id="23"/>
      </w:r>
      <w:r w:rsidRPr="00BB13EB">
        <w:rPr>
          <w:sz w:val="28"/>
          <w:szCs w:val="28"/>
        </w:rPr>
        <w:t>.</w:t>
      </w:r>
    </w:p>
    <w:p w14:paraId="4FA6DBC5" w14:textId="71D49071"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On the other hand, Mr But submits - “</w:t>
      </w:r>
      <w:r w:rsidRPr="00BB13EB">
        <w:rPr>
          <w:i/>
          <w:sz w:val="28"/>
          <w:szCs w:val="28"/>
        </w:rPr>
        <w:t>… tenant’s inertia is almost non-existent in the present market.  Rather, there would be ‘landlord’s inertia’ for landlords to proactively reduce the rent and offer other incentives to existing tenants to induce them to stay on, and avoid vacancy and hardship in finding new lettings at all costs.</w:t>
      </w:r>
      <w:r w:rsidRPr="00BB13EB">
        <w:rPr>
          <w:sz w:val="28"/>
          <w:szCs w:val="28"/>
        </w:rPr>
        <w:t xml:space="preserve">”  </w:t>
      </w:r>
    </w:p>
    <w:p w14:paraId="62A2199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We agree that renewal rents may be affected by tenant’s inertia or landlord’s inertia.  Yet, which prevails will depend on the market condition and the particular requirements of the landlord or tenant.  We note that F1, F3 and F4 are occupied by Environment and Ecology Bureau and Environmental Protection Department (EPD).  Apart from these, EPD also occupies various units/floors in Chinachem Exchange Square</w:t>
      </w:r>
      <w:r w:rsidRPr="00BB13EB">
        <w:rPr>
          <w:rStyle w:val="FootnoteReference"/>
          <w:rFonts w:eastAsia="SimSun"/>
          <w:szCs w:val="28"/>
        </w:rPr>
        <w:footnoteReference w:id="24"/>
      </w:r>
      <w:r w:rsidRPr="00BB13EB">
        <w:rPr>
          <w:sz w:val="28"/>
          <w:szCs w:val="28"/>
        </w:rPr>
        <w:t>.  For operational efficiency there is more reason for FSI to renew the rents for F1, F3 &amp; F4, not to mention the likely substantial renovation costs that would be saved in staying in the current premises.  The source of fund for renovation is also a matter of concern in the current economic climate.  On balance, we agree that ‘</w:t>
      </w:r>
      <w:r w:rsidRPr="00BB13EB">
        <w:rPr>
          <w:i/>
          <w:sz w:val="28"/>
          <w:szCs w:val="28"/>
        </w:rPr>
        <w:t>tenant’s inertia</w:t>
      </w:r>
      <w:r w:rsidRPr="00BB13EB">
        <w:rPr>
          <w:sz w:val="28"/>
          <w:szCs w:val="28"/>
        </w:rPr>
        <w:t>’ prevails in the current circumstances.</w:t>
      </w:r>
    </w:p>
    <w:p w14:paraId="678989B6"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We consider the amortized period should be 6 years, instead of 3 years as suggested by Mr Chan.  We understand that for normal new office lettings, FSI would at least ask for 3 years fixed + an optional 3 years renewal to ensure the fitting out costs could be amortized over 6 years.  Even so, the renovation cost at $149.5 per sq m per month still represents around 1/3 of the transacted rent for F1-4 at $445-469 per sq m.</w:t>
      </w:r>
    </w:p>
    <w:p w14:paraId="7E93A238"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Overall, we agree with Mr Mok’s submission that comparables F1-F4 cannot represent market rent as at RDV valuation date of 3 February 2025.</w:t>
      </w:r>
    </w:p>
    <w:p w14:paraId="5A01B81C" w14:textId="3B8577E9" w:rsidR="002142CB" w:rsidRPr="00BB13EB" w:rsidRDefault="002142CB" w:rsidP="00EA2FE7">
      <w:pPr>
        <w:pStyle w:val="NormalIndent"/>
        <w:tabs>
          <w:tab w:val="left" w:pos="1440"/>
        </w:tabs>
        <w:snapToGrid/>
        <w:spacing w:after="240" w:line="360" w:lineRule="auto"/>
        <w:ind w:firstLine="0"/>
        <w:rPr>
          <w:i/>
          <w:sz w:val="28"/>
          <w:szCs w:val="28"/>
        </w:rPr>
      </w:pPr>
      <w:r w:rsidRPr="00BB13EB">
        <w:rPr>
          <w:i/>
          <w:sz w:val="28"/>
          <w:szCs w:val="28"/>
        </w:rPr>
        <w:t>Should we adopt Mr Lai’s proposed yield</w:t>
      </w:r>
      <w:r w:rsidR="003528A8" w:rsidRPr="00BB13EB">
        <w:rPr>
          <w:i/>
          <w:sz w:val="28"/>
          <w:szCs w:val="28"/>
        </w:rPr>
        <w:t>?</w:t>
      </w:r>
    </w:p>
    <w:p w14:paraId="32126EE3" w14:textId="4CF51933"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 Mr Lai adopts a yield of 3.5% by reference to RVD private market yield for Grade B office of 3.7%.  He considers Taikoo Place had fetched a relatively high occupancy rate of 94% reflecting a relatively strong demand for office premises in the unique business hub in the Quarry Bay district.  He therefore adjusts the yield downward to 3.5% due to a relatively lower level of risk in investment in office premises in the subject neighbo</w:t>
      </w:r>
      <w:r w:rsidR="00EA2FE7" w:rsidRPr="00BB13EB">
        <w:rPr>
          <w:sz w:val="28"/>
          <w:szCs w:val="28"/>
        </w:rPr>
        <w:t>u</w:t>
      </w:r>
      <w:r w:rsidRPr="00BB13EB">
        <w:rPr>
          <w:sz w:val="28"/>
          <w:szCs w:val="28"/>
        </w:rPr>
        <w:t xml:space="preserve">rhood. </w:t>
      </w:r>
    </w:p>
    <w:p w14:paraId="6E12026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Mok submits that it is wrong to use RVD’s market yield as a starting point</w:t>
      </w:r>
      <w:r w:rsidRPr="00BB13EB">
        <w:rPr>
          <w:rStyle w:val="FootnoteReference"/>
          <w:rFonts w:eastAsia="SimSun"/>
          <w:szCs w:val="28"/>
        </w:rPr>
        <w:footnoteReference w:id="25"/>
      </w:r>
      <w:r w:rsidRPr="00BB13EB">
        <w:rPr>
          <w:sz w:val="28"/>
          <w:szCs w:val="28"/>
        </w:rPr>
        <w:t>.  Such broad indicative yield should not be mechanically applied to a specific valuation.  We agree with Mr Mok.  In the Technical Notes of Hong Kong Property Review 2024, it states “</w:t>
      </w:r>
      <w:r w:rsidRPr="00BB13EB">
        <w:rPr>
          <w:i/>
          <w:sz w:val="28"/>
          <w:szCs w:val="28"/>
        </w:rPr>
        <w:t xml:space="preserve">the yields have been derived by comparing the average “rent/rateable value” and “price/rateable value” factors.  The properties included in the rental analysis may be different from those in the price analysis.  </w:t>
      </w:r>
      <w:r w:rsidRPr="00BB13EB">
        <w:rPr>
          <w:i/>
          <w:sz w:val="28"/>
          <w:szCs w:val="28"/>
          <w:u w:val="single"/>
        </w:rPr>
        <w:t>The figures should therefore only be regarded as providing a broad indication of market yields and trends</w:t>
      </w:r>
      <w:r w:rsidRPr="00BB13EB">
        <w:rPr>
          <w:rStyle w:val="FootnoteReference"/>
          <w:rFonts w:eastAsia="SimSun"/>
          <w:i/>
          <w:szCs w:val="28"/>
        </w:rPr>
        <w:footnoteReference w:id="26"/>
      </w:r>
      <w:r w:rsidRPr="00BB13EB">
        <w:rPr>
          <w:sz w:val="28"/>
          <w:szCs w:val="28"/>
        </w:rPr>
        <w:t>” (underline added).</w:t>
      </w:r>
    </w:p>
    <w:p w14:paraId="43F2690E"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Mok also challenges Mr Lai’s 0.2% downward adjustment to reflect low risk.  He submits Mr Lai’s alleged high occupancy of 94% in Taikoo Place has failed to consider the more relevant information on the same page of that document, namely, the most recent Two Taikoo Place has an occupancy of only 62%</w:t>
      </w:r>
      <w:r w:rsidRPr="00BB13EB">
        <w:rPr>
          <w:rStyle w:val="FootnoteReference"/>
          <w:rFonts w:eastAsia="SimSun"/>
          <w:szCs w:val="28"/>
        </w:rPr>
        <w:footnoteReference w:id="27"/>
      </w:r>
      <w:r w:rsidRPr="00BB13EB">
        <w:rPr>
          <w:sz w:val="28"/>
          <w:szCs w:val="28"/>
        </w:rPr>
        <w:t xml:space="preserve"> and Swire’s comment that “</w:t>
      </w:r>
      <w:r w:rsidRPr="00BB13EB">
        <w:rPr>
          <w:i/>
          <w:sz w:val="28"/>
          <w:szCs w:val="28"/>
        </w:rPr>
        <w:t>with continued new office supplies… coupled with weak demand, office rental remained under pressure</w:t>
      </w:r>
      <w:r w:rsidRPr="00BB13EB">
        <w:rPr>
          <w:rStyle w:val="FootnoteReference"/>
          <w:rFonts w:eastAsia="SimSun"/>
          <w:szCs w:val="28"/>
        </w:rPr>
        <w:footnoteReference w:id="28"/>
      </w:r>
      <w:r w:rsidRPr="00BB13EB">
        <w:rPr>
          <w:i/>
          <w:sz w:val="28"/>
          <w:szCs w:val="28"/>
        </w:rPr>
        <w:t xml:space="preserve">.”  </w:t>
      </w:r>
      <w:r w:rsidRPr="00BB13EB">
        <w:rPr>
          <w:sz w:val="28"/>
          <w:szCs w:val="28"/>
        </w:rPr>
        <w:t>We agree with Mr Mok’s submission.</w:t>
      </w:r>
    </w:p>
    <w:p w14:paraId="4F3B7294"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The vacancy rate is an important factor when assessing the capital value of an office building using the investment method.  The vacancy rate negatively affects the capital value.  A higher vacancy rate can lead to lower rental income, thereby impacting the overall capital value of the property.  It is essential to consider current market conditions and vacancy trend to make a more accurate valuation.  Mr Lai assumes a 100% occupancy in his investment method.  In light of the current occupancy of 69% and 80% in Two Taikoo Place and Chinachem respectively, that is clearly wrong. </w:t>
      </w:r>
    </w:p>
    <w:p w14:paraId="53927864"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Conclusion as to the Investment Method</w:t>
      </w:r>
    </w:p>
    <w:p w14:paraId="5E137EB9" w14:textId="002C7E2A"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In view of the above observations</w:t>
      </w:r>
      <w:r w:rsidR="00C74E14">
        <w:rPr>
          <w:sz w:val="28"/>
          <w:szCs w:val="28"/>
        </w:rPr>
        <w:t>,</w:t>
      </w:r>
      <w:r w:rsidRPr="00BB13EB">
        <w:rPr>
          <w:sz w:val="28"/>
          <w:szCs w:val="28"/>
        </w:rPr>
        <w:t xml:space="preserve"> the apparent deficiencies of the rental comparables and the unreliable market yield, the Investment Method is rejected in the present case.</w:t>
      </w:r>
    </w:p>
    <w:p w14:paraId="548933F5"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Direct comparison</w:t>
      </w:r>
    </w:p>
    <w:p w14:paraId="0FBAA1F6"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 Mr Chan relies on 4 sales comparables (E1-E4) at One Island East (OIE).  The Securities and Futures Commission (SFC) signed the sale and purchase agreements with Swire Properties Ltd on 17 November 2023 to acquire 12 floors of OIE for a sum of $5.4 billion to be completed over a course of 5 years.  The acquisition of the nine floors then occupied by the SFC took effect from December 2023, while the acquisition of the three additional floors will be completed by 2028</w:t>
      </w:r>
      <w:r w:rsidRPr="00BB13EB">
        <w:rPr>
          <w:rStyle w:val="FootnoteReference"/>
          <w:rFonts w:eastAsia="SimSun"/>
          <w:szCs w:val="28"/>
        </w:rPr>
        <w:footnoteReference w:id="29"/>
      </w:r>
      <w:r w:rsidRPr="00BB13EB">
        <w:rPr>
          <w:sz w:val="28"/>
          <w:szCs w:val="28"/>
        </w:rPr>
        <w:t xml:space="preserve"> .  The purchase price and payment details are at Appendix 8. </w:t>
      </w:r>
    </w:p>
    <w:p w14:paraId="1B07B138"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As there were 4 separate Sale and Purchase Agreements (SPAs) to effect the sale, Mr Chan analyses each SPA accordingly and made due adjustments (as compared with the agreed hypothetical office unit 2 on 16/F) as to time, location, size</w:t>
      </w:r>
      <w:r w:rsidRPr="00BB13EB">
        <w:rPr>
          <w:rStyle w:val="FootnoteReference"/>
          <w:rFonts w:eastAsia="SimSun"/>
          <w:szCs w:val="28"/>
        </w:rPr>
        <w:footnoteReference w:id="30"/>
      </w:r>
      <w:r w:rsidRPr="00BB13EB">
        <w:rPr>
          <w:sz w:val="28"/>
          <w:szCs w:val="28"/>
        </w:rPr>
        <w:t xml:space="preserve"> etc.   His adjustments, together with Mr Lai’s fallback figures, are set out at Appendix 9.  In gist, Mr Chan applies a quantum of 30% to E4 (a sale of 9 floors) and 20% to E1-E3 reflecting the sale of one floor only.  On the other hand, Mr Lai applies a universal 30% quantum to all 4 sales comparables.  Mr But submits, and we agree, that the SFC deal is a single bulk transaction consisting of a combined sale of 12 floors at a consideration of $5.4 billion.  The separation into 4 separate SPAs was made to reflect the different completion date.  The total sale consideration was ‘truncated’ and apportioned </w:t>
      </w:r>
      <w:r w:rsidRPr="00BB13EB">
        <w:rPr>
          <w:i/>
          <w:sz w:val="28"/>
          <w:szCs w:val="28"/>
        </w:rPr>
        <w:t>pro-rata</w:t>
      </w:r>
      <w:r w:rsidRPr="00BB13EB">
        <w:rPr>
          <w:sz w:val="28"/>
          <w:szCs w:val="28"/>
        </w:rPr>
        <w:t xml:space="preserve"> into four different transactions with reference to the saleable areas of each ‘transaction’.  In SFC’s press release dated 17 November 2023, it stated that the SFC signed the sale and purchase agreements with Swire Properties Ltd. to acquire 12 floors of OIE for a sum of $5.4 billion to be completed over a course of five years</w:t>
      </w:r>
      <w:r w:rsidRPr="00BB13EB">
        <w:rPr>
          <w:rStyle w:val="FootnoteReference"/>
          <w:rFonts w:eastAsia="SimSun"/>
          <w:szCs w:val="28"/>
        </w:rPr>
        <w:footnoteReference w:id="31"/>
      </w:r>
      <w:r w:rsidRPr="00BB13EB">
        <w:rPr>
          <w:sz w:val="28"/>
          <w:szCs w:val="28"/>
        </w:rPr>
        <w:t>.  We agree that any bulk discount to be allowed to E1 to E3 must be the same as E4, i.e. 30%, as they are indeed one single transaction.  Mr Lai agrees with Mr Chan to apply a 30% adjustment to reflect the magnitude of bulk discount, namely the difficulty in finding a willing buyer for all 12 floors (and the discount given) when compared with just 1 floor</w:t>
      </w:r>
      <w:r w:rsidRPr="00BB13EB">
        <w:rPr>
          <w:rStyle w:val="FootnoteReference"/>
          <w:rFonts w:eastAsia="SimSun"/>
          <w:szCs w:val="28"/>
        </w:rPr>
        <w:footnoteReference w:id="32"/>
      </w:r>
      <w:r w:rsidRPr="00BB13EB">
        <w:rPr>
          <w:sz w:val="28"/>
          <w:szCs w:val="28"/>
        </w:rPr>
        <w:t>.</w:t>
      </w:r>
    </w:p>
    <w:p w14:paraId="09A03656"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Lai suggests a ‘stage payment’ adjustment of +8% to E1-E3 to reflect “the factor of time of money”</w:t>
      </w:r>
      <w:r w:rsidRPr="00BB13EB">
        <w:rPr>
          <w:rStyle w:val="FootnoteReference"/>
          <w:rFonts w:eastAsia="SimSun"/>
          <w:szCs w:val="28"/>
        </w:rPr>
        <w:footnoteReference w:id="33"/>
      </w:r>
      <w:r w:rsidRPr="00BB13EB">
        <w:rPr>
          <w:sz w:val="28"/>
          <w:szCs w:val="28"/>
        </w:rPr>
        <w:t xml:space="preserve"> , while Mr Chan disagrees.  We do not agree with Mr Lai – (i) it is wrong to apply a uniform 8% adjustments when the completion dates and number of payment stages of E1-E3 are each different, and (ii) Mr Lai did not explain specifically why 8% is appropriate.  </w:t>
      </w:r>
    </w:p>
    <w:p w14:paraId="5E5DBFA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In the pre-sale of residential units, it is normal for developers to offer different payment terms, with immediate mortgage payments usually attracting the highest discount to the list price.  We acknowledge that analogy may not be exactly the same - the residential sales will usually have a common completion date, whereas E1-E3 each have a different completion date which are also different from the E4 completion date. Yet, the loss of enjoyment before the completion may be offset by the advantage of stage payments.  This will depend on the bargaining power of the parties and the market conditions.  Without concrete evidence before the Tribunal, we would not determine any adjustment in this instance.  In any event, E4 resembles a normal conveyancing transaction with completion within a month of the SPA. We would concentrate on the analysis of this sale.</w:t>
      </w:r>
    </w:p>
    <w:p w14:paraId="783EEEE5"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Age</w:t>
      </w:r>
    </w:p>
    <w:p w14:paraId="215FC9DE"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Chan adopts 0.5% per 1 year, while Mr Lai suggests 1% per 1 year for E1-E3.  Mr But refers the Tribunal to </w:t>
      </w:r>
      <w:r w:rsidRPr="00BB13EB">
        <w:rPr>
          <w:i/>
          <w:sz w:val="28"/>
          <w:szCs w:val="28"/>
        </w:rPr>
        <w:t>Asia Rich</w:t>
      </w:r>
      <w:r w:rsidRPr="00BB13EB">
        <w:rPr>
          <w:sz w:val="28"/>
          <w:szCs w:val="28"/>
        </w:rPr>
        <w:t xml:space="preserve">, LDCS 15000/2019 and </w:t>
      </w:r>
      <w:r w:rsidRPr="00BB13EB">
        <w:rPr>
          <w:i/>
          <w:sz w:val="28"/>
          <w:szCs w:val="28"/>
        </w:rPr>
        <w:t>Far Union</w:t>
      </w:r>
      <w:r w:rsidRPr="00BB13EB">
        <w:rPr>
          <w:sz w:val="28"/>
          <w:szCs w:val="28"/>
        </w:rPr>
        <w:t xml:space="preserve">, LDCS 21000/2020 where the Tribunal also adopted 1% per 1 year.  R1 might have mis-read the judgments.  At §101 of </w:t>
      </w:r>
      <w:r w:rsidRPr="00BB13EB">
        <w:rPr>
          <w:i/>
          <w:sz w:val="28"/>
          <w:szCs w:val="28"/>
        </w:rPr>
        <w:t>Asia Rich</w:t>
      </w:r>
      <w:r w:rsidRPr="00BB13EB">
        <w:rPr>
          <w:sz w:val="28"/>
          <w:szCs w:val="28"/>
        </w:rPr>
        <w:t>, it said “</w:t>
      </w:r>
      <w:r w:rsidRPr="00BB13EB">
        <w:rPr>
          <w:i/>
          <w:sz w:val="28"/>
          <w:szCs w:val="28"/>
        </w:rPr>
        <w:t>The 2 valuation experts agree on the adjustment for age at 1% for every 3-year difference</w:t>
      </w:r>
      <w:r w:rsidRPr="00BB13EB">
        <w:rPr>
          <w:sz w:val="28"/>
          <w:szCs w:val="28"/>
        </w:rPr>
        <w:t xml:space="preserve">…”.  Mr Lai was the expert for the respondent in that case.  In </w:t>
      </w:r>
      <w:r w:rsidRPr="00BB13EB">
        <w:rPr>
          <w:i/>
          <w:sz w:val="28"/>
          <w:szCs w:val="28"/>
        </w:rPr>
        <w:t>Far Union</w:t>
      </w:r>
      <w:r w:rsidRPr="00BB13EB">
        <w:rPr>
          <w:sz w:val="28"/>
          <w:szCs w:val="28"/>
        </w:rPr>
        <w:t>, at §182 – “</w:t>
      </w:r>
      <w:r w:rsidRPr="00BB13EB">
        <w:rPr>
          <w:i/>
          <w:sz w:val="28"/>
          <w:szCs w:val="28"/>
        </w:rPr>
        <w:t>In terms of age, [the Tribunal] agree with Mr Patrick Lai to make adjustment at 1% per 3-year instead of 1% per 2-year proposed by Mr Alnwick Chan…</w:t>
      </w:r>
      <w:r w:rsidRPr="00BB13EB">
        <w:rPr>
          <w:sz w:val="28"/>
          <w:szCs w:val="28"/>
        </w:rPr>
        <w:t xml:space="preserve">”.  In the present case, we prefer Mr Chan’s </w:t>
      </w:r>
      <w:r w:rsidRPr="00BB13EB">
        <w:rPr>
          <w:i/>
          <w:sz w:val="28"/>
          <w:szCs w:val="28"/>
        </w:rPr>
        <w:t>0.5%</w:t>
      </w:r>
      <w:r w:rsidRPr="00BB13EB">
        <w:rPr>
          <w:sz w:val="28"/>
          <w:szCs w:val="28"/>
        </w:rPr>
        <w:t xml:space="preserve"> per 1 year.</w:t>
      </w:r>
    </w:p>
    <w:p w14:paraId="34AC5291"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Time</w:t>
      </w:r>
    </w:p>
    <w:p w14:paraId="51E85F6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Chan adjusts the time element (-24.1%) by reference to RVD private office price index (overall), whereas Mr Lai relies on Grade B office index and proposes -21.6%.  While we agree with Mr But that the proposed office building, having high to very high new-build finishes, may not strictly reach all criteria of the class of Grade A office building due to its smaller scale, floor plate and unit size, we prefer the overall office price index.  OIE is clearly a Grade A office building and the quality of the proposed building is near Grade A.  Grade B index may not be appropriate.</w:t>
      </w:r>
    </w:p>
    <w:p w14:paraId="76D72D33"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Location</w:t>
      </w:r>
    </w:p>
    <w:p w14:paraId="37EDF69D"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Chan suggests no adjustment, whereas Mr Lai proposes +5%.  We prefer Mr Lai’s </w:t>
      </w:r>
      <w:r w:rsidRPr="00BB13EB">
        <w:rPr>
          <w:i/>
          <w:sz w:val="28"/>
          <w:szCs w:val="28"/>
        </w:rPr>
        <w:t>+5%</w:t>
      </w:r>
      <w:r w:rsidRPr="00BB13EB">
        <w:rPr>
          <w:sz w:val="28"/>
          <w:szCs w:val="28"/>
        </w:rPr>
        <w:t xml:space="preserve"> adjustment as the subject site’s accessibility and commercial potential is better than OIE.</w:t>
      </w:r>
    </w:p>
    <w:p w14:paraId="31E6C563"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Size</w:t>
      </w:r>
    </w:p>
    <w:p w14:paraId="7D2F3AE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Chan proposes adjustment of 1% for every 75 sq m difference, whereas Mr Lai suggests 1% for every 50 sq m difference.  Mr But cites </w:t>
      </w:r>
      <w:r w:rsidRPr="00BB13EB">
        <w:rPr>
          <w:i/>
          <w:sz w:val="28"/>
          <w:szCs w:val="28"/>
        </w:rPr>
        <w:t>Pacific Base</w:t>
      </w:r>
      <w:r w:rsidRPr="00BB13EB">
        <w:rPr>
          <w:sz w:val="28"/>
          <w:szCs w:val="28"/>
        </w:rPr>
        <w:t xml:space="preserve">, LDCS 14000/2017 and </w:t>
      </w:r>
      <w:r w:rsidRPr="00BB13EB">
        <w:rPr>
          <w:i/>
          <w:sz w:val="28"/>
          <w:szCs w:val="28"/>
        </w:rPr>
        <w:t>Asia Rich</w:t>
      </w:r>
      <w:r w:rsidRPr="00BB13EB">
        <w:rPr>
          <w:sz w:val="28"/>
          <w:szCs w:val="28"/>
        </w:rPr>
        <w:t xml:space="preserve">, LDCS 15000/2019 to support Mr Lai’s stance.  We prefer Mr Lai’s size adjustment of 1% per </w:t>
      </w:r>
      <w:r w:rsidRPr="00BB13EB">
        <w:rPr>
          <w:i/>
          <w:sz w:val="28"/>
          <w:szCs w:val="28"/>
        </w:rPr>
        <w:t>50</w:t>
      </w:r>
      <w:r w:rsidRPr="00BB13EB">
        <w:rPr>
          <w:sz w:val="28"/>
          <w:szCs w:val="28"/>
        </w:rPr>
        <w:t xml:space="preserve"> sq m for office development.</w:t>
      </w:r>
    </w:p>
    <w:p w14:paraId="5ABDD754" w14:textId="77777777" w:rsidR="002142CB" w:rsidRPr="00BB13EB" w:rsidRDefault="002142CB" w:rsidP="00386589">
      <w:pPr>
        <w:pStyle w:val="NormalIndent"/>
        <w:tabs>
          <w:tab w:val="left" w:pos="1440"/>
        </w:tabs>
        <w:snapToGrid/>
        <w:spacing w:after="240" w:line="360" w:lineRule="auto"/>
        <w:ind w:firstLine="0"/>
        <w:rPr>
          <w:i/>
          <w:sz w:val="28"/>
          <w:szCs w:val="28"/>
        </w:rPr>
      </w:pPr>
      <w:r w:rsidRPr="00BB13EB">
        <w:rPr>
          <w:i/>
          <w:sz w:val="28"/>
          <w:szCs w:val="28"/>
        </w:rPr>
        <w:t>Aspect</w:t>
      </w:r>
    </w:p>
    <w:p w14:paraId="3FFA8F7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Both valuation experts agree that an aspect adjustment should be allowed when the unit faces aspects of more than 1 direction.  Mr Chan adopts -10% for aspect, while Mr Lai adopts -5% for OIE</w:t>
      </w:r>
      <w:r w:rsidRPr="00BB13EB">
        <w:rPr>
          <w:rStyle w:val="FootnoteReference"/>
          <w:rFonts w:eastAsia="SimSun"/>
          <w:szCs w:val="28"/>
        </w:rPr>
        <w:footnoteReference w:id="34"/>
      </w:r>
      <w:r w:rsidRPr="00BB13EB">
        <w:rPr>
          <w:sz w:val="28"/>
          <w:szCs w:val="28"/>
        </w:rPr>
        <w:t>.  Mr Chan opines that comparables at OIE enjoy 4 aspects whereas the reference office unit 2 on 16/F has 1 aspect only</w:t>
      </w:r>
      <w:r w:rsidRPr="00BB13EB">
        <w:rPr>
          <w:rStyle w:val="FootnoteReference"/>
          <w:rFonts w:eastAsia="SimSun"/>
          <w:szCs w:val="28"/>
        </w:rPr>
        <w:footnoteReference w:id="35"/>
      </w:r>
      <w:r w:rsidRPr="00BB13EB">
        <w:rPr>
          <w:sz w:val="28"/>
          <w:szCs w:val="28"/>
        </w:rPr>
        <w:t xml:space="preserve">.  It is not disputed that OIE has 4 aspects.  Mr But submits that since the proposed development is to be used as an office premises (instead of a restaurant/event venue etc), practically its rooms will be partitioned.  Each room would enjoy 1 aspect only, or at most 2 aspects for rooms located at the corner.  On the other hand, Mr Chan explained during cross-examination that the aspect adjustment reflects the </w:t>
      </w:r>
      <w:r w:rsidRPr="00BB13EB">
        <w:rPr>
          <w:i/>
          <w:sz w:val="28"/>
          <w:szCs w:val="28"/>
        </w:rPr>
        <w:t>flexibility</w:t>
      </w:r>
      <w:r w:rsidRPr="00BB13EB">
        <w:rPr>
          <w:sz w:val="28"/>
          <w:szCs w:val="28"/>
        </w:rPr>
        <w:t xml:space="preserve"> offered by the 4-aspect whole-floor comparable to be sub-divided into many more rooms with views than a comparable with only 1 aspect.  On balance, we consider -7.5% is appropriate in this instance.  We note that Mr Chan proposes a +5% for 2-aspect in valuing office unit 1 &amp; 3 in the proposed development.</w:t>
      </w:r>
    </w:p>
    <w:p w14:paraId="7B73E64E" w14:textId="77777777" w:rsidR="002142CB" w:rsidRPr="00BB13EB" w:rsidRDefault="002142CB" w:rsidP="00EA2FE7">
      <w:pPr>
        <w:tabs>
          <w:tab w:val="left" w:pos="1418"/>
        </w:tabs>
        <w:spacing w:after="240" w:line="360" w:lineRule="auto"/>
        <w:jc w:val="both"/>
        <w:rPr>
          <w:i/>
          <w:sz w:val="28"/>
          <w:szCs w:val="28"/>
        </w:rPr>
      </w:pPr>
      <w:r w:rsidRPr="00BB13EB">
        <w:rPr>
          <w:i/>
          <w:sz w:val="28"/>
          <w:szCs w:val="28"/>
        </w:rPr>
        <w:t>Quality of Building</w:t>
      </w:r>
    </w:p>
    <w:p w14:paraId="28574788"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Lai accepts the similarity between OIE and the hypothetical model by giving 0% adjustment for quality of building, which means that there is 0% difference in terms of quality of finishes and facilities.  We agree that this 0% adjustment is appropriate.</w:t>
      </w:r>
    </w:p>
    <w:p w14:paraId="777B0BF9" w14:textId="77777777" w:rsidR="002142CB" w:rsidRPr="00BB13EB" w:rsidRDefault="002142CB" w:rsidP="001A5963">
      <w:pPr>
        <w:pStyle w:val="ListParagraph"/>
        <w:numPr>
          <w:ilvl w:val="0"/>
          <w:numId w:val="2"/>
        </w:numPr>
        <w:spacing w:after="200" w:line="276" w:lineRule="auto"/>
        <w:rPr>
          <w:i/>
          <w:sz w:val="28"/>
          <w:szCs w:val="28"/>
        </w:rPr>
      </w:pPr>
    </w:p>
    <w:p w14:paraId="46874685" w14:textId="77777777" w:rsidR="002142CB" w:rsidRPr="00BB13EB" w:rsidRDefault="002142CB" w:rsidP="002142CB">
      <w:pPr>
        <w:pStyle w:val="ListParagraph"/>
        <w:rPr>
          <w:i/>
          <w:sz w:val="28"/>
          <w:szCs w:val="28"/>
        </w:rPr>
      </w:pPr>
    </w:p>
    <w:p w14:paraId="4EA927EB" w14:textId="77777777" w:rsidR="002142CB" w:rsidRPr="00BB13EB" w:rsidRDefault="002142CB" w:rsidP="00386589">
      <w:pPr>
        <w:pStyle w:val="ListParagraph"/>
        <w:spacing w:after="240"/>
        <w:ind w:left="0"/>
        <w:rPr>
          <w:i/>
          <w:sz w:val="28"/>
          <w:szCs w:val="28"/>
        </w:rPr>
      </w:pPr>
      <w:r w:rsidRPr="00BB13EB">
        <w:rPr>
          <w:i/>
          <w:sz w:val="28"/>
          <w:szCs w:val="28"/>
        </w:rPr>
        <w:t>Summary of the adjustments and the adjusted unit rate</w:t>
      </w:r>
    </w:p>
    <w:tbl>
      <w:tblPr>
        <w:tblW w:w="973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080"/>
        <w:gridCol w:w="990"/>
        <w:gridCol w:w="810"/>
        <w:gridCol w:w="720"/>
        <w:gridCol w:w="1260"/>
        <w:gridCol w:w="810"/>
        <w:gridCol w:w="900"/>
        <w:gridCol w:w="1170"/>
        <w:gridCol w:w="1080"/>
      </w:tblGrid>
      <w:tr w:rsidR="00BB13EB" w:rsidRPr="00BB13EB" w14:paraId="0B88E543" w14:textId="77777777" w:rsidTr="00386589">
        <w:tc>
          <w:tcPr>
            <w:tcW w:w="918" w:type="dxa"/>
            <w:shd w:val="clear" w:color="auto" w:fill="auto"/>
          </w:tcPr>
          <w:p w14:paraId="4A6D46C6"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Time</w:t>
            </w:r>
          </w:p>
        </w:tc>
        <w:tc>
          <w:tcPr>
            <w:tcW w:w="1080" w:type="dxa"/>
            <w:shd w:val="clear" w:color="auto" w:fill="auto"/>
          </w:tcPr>
          <w:p w14:paraId="5D41030D"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Location</w:t>
            </w:r>
          </w:p>
        </w:tc>
        <w:tc>
          <w:tcPr>
            <w:tcW w:w="990" w:type="dxa"/>
            <w:shd w:val="clear" w:color="auto" w:fill="auto"/>
          </w:tcPr>
          <w:p w14:paraId="221F03DC"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Size</w:t>
            </w:r>
          </w:p>
        </w:tc>
        <w:tc>
          <w:tcPr>
            <w:tcW w:w="810" w:type="dxa"/>
            <w:shd w:val="clear" w:color="auto" w:fill="auto"/>
          </w:tcPr>
          <w:p w14:paraId="1AE3C53F"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View</w:t>
            </w:r>
          </w:p>
        </w:tc>
        <w:tc>
          <w:tcPr>
            <w:tcW w:w="720" w:type="dxa"/>
            <w:shd w:val="clear" w:color="auto" w:fill="auto"/>
          </w:tcPr>
          <w:p w14:paraId="2F12CFD0"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Age</w:t>
            </w:r>
          </w:p>
        </w:tc>
        <w:tc>
          <w:tcPr>
            <w:tcW w:w="1260" w:type="dxa"/>
            <w:shd w:val="clear" w:color="auto" w:fill="auto"/>
          </w:tcPr>
          <w:p w14:paraId="7FBB34CD"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Headroom</w:t>
            </w:r>
          </w:p>
        </w:tc>
        <w:tc>
          <w:tcPr>
            <w:tcW w:w="810" w:type="dxa"/>
            <w:shd w:val="clear" w:color="auto" w:fill="auto"/>
          </w:tcPr>
          <w:p w14:paraId="4BE59F4C"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Floor</w:t>
            </w:r>
          </w:p>
        </w:tc>
        <w:tc>
          <w:tcPr>
            <w:tcW w:w="900" w:type="dxa"/>
            <w:shd w:val="clear" w:color="auto" w:fill="auto"/>
          </w:tcPr>
          <w:p w14:paraId="431D0625"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Aspect</w:t>
            </w:r>
          </w:p>
        </w:tc>
        <w:tc>
          <w:tcPr>
            <w:tcW w:w="1170" w:type="dxa"/>
            <w:shd w:val="clear" w:color="auto" w:fill="auto"/>
          </w:tcPr>
          <w:p w14:paraId="4B81839F"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Quantum</w:t>
            </w:r>
          </w:p>
        </w:tc>
        <w:tc>
          <w:tcPr>
            <w:tcW w:w="1080" w:type="dxa"/>
            <w:shd w:val="clear" w:color="auto" w:fill="auto"/>
          </w:tcPr>
          <w:p w14:paraId="42A33DDB"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Total</w:t>
            </w:r>
          </w:p>
        </w:tc>
      </w:tr>
      <w:tr w:rsidR="00BB13EB" w:rsidRPr="00BB13EB" w14:paraId="43A91F37" w14:textId="77777777" w:rsidTr="00386589">
        <w:tc>
          <w:tcPr>
            <w:tcW w:w="918" w:type="dxa"/>
            <w:shd w:val="clear" w:color="auto" w:fill="auto"/>
          </w:tcPr>
          <w:p w14:paraId="1DCFE1A1"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-24.1%</w:t>
            </w:r>
          </w:p>
        </w:tc>
        <w:tc>
          <w:tcPr>
            <w:tcW w:w="1080" w:type="dxa"/>
            <w:shd w:val="clear" w:color="auto" w:fill="auto"/>
          </w:tcPr>
          <w:p w14:paraId="4B0FB05C"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5%</w:t>
            </w:r>
          </w:p>
        </w:tc>
        <w:tc>
          <w:tcPr>
            <w:tcW w:w="990" w:type="dxa"/>
            <w:shd w:val="clear" w:color="auto" w:fill="auto"/>
          </w:tcPr>
          <w:p w14:paraId="33ED8F37"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40.33%</w:t>
            </w:r>
          </w:p>
        </w:tc>
        <w:tc>
          <w:tcPr>
            <w:tcW w:w="810" w:type="dxa"/>
            <w:shd w:val="clear" w:color="auto" w:fill="auto"/>
          </w:tcPr>
          <w:p w14:paraId="3B9C09FF"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-20%</w:t>
            </w:r>
          </w:p>
        </w:tc>
        <w:tc>
          <w:tcPr>
            <w:tcW w:w="720" w:type="dxa"/>
            <w:shd w:val="clear" w:color="auto" w:fill="auto"/>
          </w:tcPr>
          <w:p w14:paraId="6C384D62"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8.5%</w:t>
            </w:r>
          </w:p>
        </w:tc>
        <w:tc>
          <w:tcPr>
            <w:tcW w:w="1260" w:type="dxa"/>
            <w:shd w:val="clear" w:color="auto" w:fill="auto"/>
          </w:tcPr>
          <w:p w14:paraId="46FD88F6"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1.1%</w:t>
            </w:r>
          </w:p>
        </w:tc>
        <w:tc>
          <w:tcPr>
            <w:tcW w:w="810" w:type="dxa"/>
            <w:shd w:val="clear" w:color="auto" w:fill="auto"/>
          </w:tcPr>
          <w:p w14:paraId="077C0FA0"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-17%</w:t>
            </w:r>
          </w:p>
        </w:tc>
        <w:tc>
          <w:tcPr>
            <w:tcW w:w="900" w:type="dxa"/>
            <w:shd w:val="clear" w:color="auto" w:fill="auto"/>
          </w:tcPr>
          <w:p w14:paraId="3D7020D3"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-7.5%</w:t>
            </w:r>
          </w:p>
        </w:tc>
        <w:tc>
          <w:tcPr>
            <w:tcW w:w="1170" w:type="dxa"/>
            <w:shd w:val="clear" w:color="auto" w:fill="auto"/>
          </w:tcPr>
          <w:p w14:paraId="11A8253B"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30%</w:t>
            </w:r>
          </w:p>
        </w:tc>
        <w:tc>
          <w:tcPr>
            <w:tcW w:w="1080" w:type="dxa"/>
            <w:shd w:val="clear" w:color="auto" w:fill="auto"/>
          </w:tcPr>
          <w:p w14:paraId="7AA91575" w14:textId="77777777" w:rsidR="002142CB" w:rsidRPr="00BB13EB" w:rsidRDefault="002142CB" w:rsidP="0094291F">
            <w:pPr>
              <w:pStyle w:val="NormalIndent"/>
              <w:tabs>
                <w:tab w:val="left" w:pos="1440"/>
              </w:tabs>
              <w:snapToGrid/>
              <w:spacing w:line="360" w:lineRule="auto"/>
              <w:ind w:firstLine="0"/>
              <w:jc w:val="center"/>
              <w:rPr>
                <w:szCs w:val="24"/>
              </w:rPr>
            </w:pPr>
            <w:r w:rsidRPr="00BB13EB">
              <w:rPr>
                <w:szCs w:val="24"/>
              </w:rPr>
              <w:t>-2.05%</w:t>
            </w:r>
          </w:p>
        </w:tc>
      </w:tr>
    </w:tbl>
    <w:p w14:paraId="4A1F689B" w14:textId="77777777" w:rsidR="002142CB" w:rsidRPr="00BB13EB" w:rsidRDefault="002142CB" w:rsidP="002142CB">
      <w:pPr>
        <w:tabs>
          <w:tab w:val="left" w:pos="1418"/>
        </w:tabs>
        <w:spacing w:line="360" w:lineRule="auto"/>
        <w:jc w:val="both"/>
        <w:rPr>
          <w:sz w:val="28"/>
          <w:szCs w:val="28"/>
        </w:rPr>
      </w:pPr>
    </w:p>
    <w:p w14:paraId="31FCE42B" w14:textId="77777777" w:rsidR="002142CB" w:rsidRPr="00BB13EB" w:rsidRDefault="002142CB" w:rsidP="001A5963">
      <w:pPr>
        <w:pStyle w:val="NormalIndent"/>
        <w:numPr>
          <w:ilvl w:val="0"/>
          <w:numId w:val="2"/>
        </w:numPr>
        <w:tabs>
          <w:tab w:val="left" w:pos="1440"/>
        </w:tabs>
        <w:snapToGrid/>
        <w:spacing w:after="240" w:line="360" w:lineRule="auto"/>
        <w:ind w:left="0" w:firstLine="0"/>
        <w:rPr>
          <w:sz w:val="28"/>
          <w:szCs w:val="28"/>
        </w:rPr>
      </w:pPr>
      <w:r w:rsidRPr="00BB13EB">
        <w:rPr>
          <w:sz w:val="28"/>
          <w:szCs w:val="28"/>
        </w:rPr>
        <w:t xml:space="preserve">In view of the above, the unit rate of the agreed reference office unit is determined at ($220,923 X 0.9796) = $216,000 per sq m.  </w:t>
      </w:r>
    </w:p>
    <w:p w14:paraId="59ADB702" w14:textId="77777777" w:rsidR="002142CB" w:rsidRPr="00BB13EB" w:rsidRDefault="002142CB" w:rsidP="00386589">
      <w:pPr>
        <w:pStyle w:val="NormalIndent"/>
        <w:tabs>
          <w:tab w:val="left" w:pos="1440"/>
        </w:tabs>
        <w:snapToGrid/>
        <w:spacing w:after="240" w:line="360" w:lineRule="auto"/>
        <w:ind w:firstLine="0"/>
        <w:rPr>
          <w:i/>
          <w:sz w:val="28"/>
          <w:szCs w:val="28"/>
        </w:rPr>
      </w:pPr>
      <w:r w:rsidRPr="00BB13EB">
        <w:rPr>
          <w:i/>
          <w:sz w:val="28"/>
          <w:szCs w:val="28"/>
        </w:rPr>
        <w:t>Assessment of GDV of Office Units</w:t>
      </w:r>
    </w:p>
    <w:p w14:paraId="7852BE09"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The assessment of GDV of office units by both parties is at Appendix 10.  Basically, the valuation experts agree on floor level, headroom and view adjustments, but differ on size and aspect adjustment.  As mentioned at paragraph 110 above, we consider it is appropriate to adopt 1% for every difference of 50 sq m.  On aspect, Mr Lai proposes 1% against Mr Chan’s 5% to reflect the difference between hypothetical office unit 1 &amp; 3 (which have two aspects) and the reference unit 2 which has one aspect only.  We agree with Mr Chan.</w:t>
      </w:r>
    </w:p>
    <w:p w14:paraId="60B1A35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Before we proceed to determine the GDV of office units, it is appropriate at this juncture to address whether the saleable areas of the proposed development should include the curtain wall area of 610.485 sq m.  It is not disputed that the saleable area of the OIE comparable adopted by Mr Chan excludes the area of curtain walls, which are common areas.  The adjusted unit rate derived from the said comparable is from saleable areas excluding curtain wall areas.  The ‘benefit’ of curtain walls of OIE is already reflected in the adjusted unit rate.  In the preparation of any valuation, as a matter of principle, valuers must compare like with like.  Hence, in the hypothetical model, curtain wall areas should not be added to the saleable areas of the office units.</w:t>
      </w:r>
    </w:p>
    <w:p w14:paraId="60B81113" w14:textId="365D1020"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Based on the agreed parameters and adjustments for the hypothetical development, the weighted average unit rate for the upper floor office units is assessed at $236,000 per sq m</w:t>
      </w:r>
      <w:r w:rsidR="0064515E">
        <w:rPr>
          <w:rFonts w:eastAsiaTheme="minorEastAsia" w:hint="eastAsia"/>
          <w:sz w:val="28"/>
          <w:szCs w:val="28"/>
        </w:rPr>
        <w:t xml:space="preserve"> (see Appendix 11)</w:t>
      </w:r>
      <w:r w:rsidRPr="00BB13EB">
        <w:rPr>
          <w:sz w:val="28"/>
          <w:szCs w:val="28"/>
        </w:rPr>
        <w:t>.  This is one of the inputs in the residual method of valuation.</w:t>
      </w:r>
    </w:p>
    <w:p w14:paraId="4B8E88D6"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Interest Rate</w:t>
      </w:r>
    </w:p>
    <w:p w14:paraId="362461E5"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Chan and Mr Lai differ in their opinion on interest rate:  Mr Chan adopts 5.5%, whereas Mr Lai proposes 4.75%.  Both valuers agree that the Hong Kong Dollar Interest Settlement Rate published by Hong Kong Association of Banks (which is very similar to the Hong Kong Interbank Borrowing Rate (HIBOR)) for 3 months is the most relevant indicator.  At the time of RDV valuation (3 February 2025), the Hong Kong Dollar Interest Settlement Rate was 3.76839% for 3 months.  </w:t>
      </w:r>
    </w:p>
    <w:p w14:paraId="35C32EFB"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Chan submits that due to the severe recession in property market, property development risks are high.  Therefore, interest rate spread for property development financing would not be smaller than 1.5%.  Mr Chan added that the Tribunal used to adopt 4% interest rate in previous judgments</w:t>
      </w:r>
      <w:r w:rsidRPr="00BB13EB">
        <w:rPr>
          <w:rStyle w:val="FootnoteReference"/>
          <w:rFonts w:eastAsia="SimSun"/>
          <w:szCs w:val="28"/>
        </w:rPr>
        <w:footnoteReference w:id="36"/>
      </w:r>
      <w:r w:rsidRPr="00BB13EB">
        <w:rPr>
          <w:sz w:val="28"/>
          <w:szCs w:val="28"/>
        </w:rPr>
        <w:t xml:space="preserve"> before the latest round of interest rate hike, when the HIBOR was less than 1%.  Now the HIBOR is around 4%, he considers it is reasonable to adopt an interest rate of 5.5%.  He also comments that it is meaningless for Mr Lai to make reference to the Best Lending Rate of HSBC as the said Best Lending Rate is never the cap for interest rate of commercial loans.  He acknowledges that the US Federal Reserve started interest rate reduction in 2024, but interest rates in Hong Kong might not follow the pattern of the US Federal Reserve interest rate.  It might take years for interest rate to come down to the level before the current round of interest rate increase.</w:t>
      </w:r>
    </w:p>
    <w:p w14:paraId="18BE2DD3"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On the other hand, while Mr Lai admits that the HKD Interest Settlement Rates for 3 months is the most relevant indicator in determining the finance cost, he also makes reference to the Best Lending Rate of HSBC (5.25%) as at the RDV valuation date.  Mr Lai opines that Mr Chan’s proposed 5.5%, being higher than the best lending rate, is excessive.  He proposes interest rates at 4.75%.</w:t>
      </w:r>
    </w:p>
    <w:p w14:paraId="762C9F4B"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But at §§90(a)(vi)-(vii) of his closing submissions refers to the recent update of the Settlement Rate from mid-May 2025 and the 3-month Settlement Rate at 1.36952% as at 26.5.2025 (the date of preparing his submissions) and further proposed that the interest rate be reduced to </w:t>
      </w:r>
      <w:r w:rsidRPr="00BB13EB">
        <w:rPr>
          <w:i/>
          <w:sz w:val="28"/>
          <w:szCs w:val="28"/>
        </w:rPr>
        <w:t>4.25%</w:t>
      </w:r>
      <w:r w:rsidRPr="00BB13EB">
        <w:rPr>
          <w:sz w:val="28"/>
          <w:szCs w:val="28"/>
        </w:rPr>
        <w:t>.</w:t>
      </w:r>
    </w:p>
    <w:p w14:paraId="68858097"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Mr Mok replies that Mr But’s submission should be rejected for the following reasons –</w:t>
      </w:r>
    </w:p>
    <w:p w14:paraId="64A30B1A" w14:textId="77777777" w:rsidR="002142CB" w:rsidRPr="00BB13EB" w:rsidRDefault="002142CB" w:rsidP="001A5963">
      <w:pPr>
        <w:numPr>
          <w:ilvl w:val="1"/>
          <w:numId w:val="2"/>
        </w:numPr>
        <w:tabs>
          <w:tab w:val="left" w:pos="1440"/>
        </w:tabs>
        <w:spacing w:after="240" w:line="360" w:lineRule="auto"/>
        <w:jc w:val="both"/>
        <w:rPr>
          <w:i/>
          <w:sz w:val="28"/>
          <w:szCs w:val="28"/>
        </w:rPr>
      </w:pPr>
      <w:r w:rsidRPr="00BB13EB">
        <w:rPr>
          <w:i/>
          <w:sz w:val="28"/>
          <w:szCs w:val="28"/>
        </w:rPr>
        <w:t>The RDV valuation date of the present case is fixed on 3.2.2025.</w:t>
      </w:r>
    </w:p>
    <w:p w14:paraId="5DEDD403" w14:textId="77777777" w:rsidR="002142CB" w:rsidRPr="00BB13EB" w:rsidRDefault="002142CB" w:rsidP="001A5963">
      <w:pPr>
        <w:numPr>
          <w:ilvl w:val="1"/>
          <w:numId w:val="2"/>
        </w:numPr>
        <w:tabs>
          <w:tab w:val="left" w:pos="1440"/>
        </w:tabs>
        <w:spacing w:after="240" w:line="360" w:lineRule="auto"/>
        <w:jc w:val="both"/>
        <w:rPr>
          <w:i/>
          <w:sz w:val="28"/>
          <w:szCs w:val="28"/>
        </w:rPr>
      </w:pPr>
      <w:r w:rsidRPr="00BB13EB">
        <w:rPr>
          <w:i/>
          <w:sz w:val="28"/>
          <w:szCs w:val="28"/>
        </w:rPr>
        <w:t>The interest rate must be fixed as at that valuation date according to the evidence introduced during the trial.  Even if any projection of future interest could be legitimate (which is not accepted), it should be confined to what projection could properly be made on the valuation date from the evidence produced during the trial, not subsequent to it.</w:t>
      </w:r>
    </w:p>
    <w:p w14:paraId="07EB62B1" w14:textId="77777777" w:rsidR="002142CB" w:rsidRPr="00BB13EB" w:rsidRDefault="002142CB" w:rsidP="001A5963">
      <w:pPr>
        <w:numPr>
          <w:ilvl w:val="1"/>
          <w:numId w:val="2"/>
        </w:numPr>
        <w:tabs>
          <w:tab w:val="left" w:pos="1440"/>
        </w:tabs>
        <w:spacing w:after="240" w:line="360" w:lineRule="auto"/>
        <w:jc w:val="both"/>
        <w:rPr>
          <w:i/>
          <w:sz w:val="28"/>
          <w:szCs w:val="28"/>
        </w:rPr>
      </w:pPr>
      <w:r w:rsidRPr="00BB13EB">
        <w:rPr>
          <w:i/>
          <w:sz w:val="28"/>
          <w:szCs w:val="28"/>
        </w:rPr>
        <w:t>To allow R1 to rely on this drop of interest rate without providing [Mr Charles Chan] with a chance to investigate or produce evidence at trial on the issue is extremely unfair and should not be permitted</w:t>
      </w:r>
      <w:r w:rsidRPr="00BB13EB">
        <w:rPr>
          <w:rStyle w:val="FootnoteReference"/>
          <w:rFonts w:eastAsia="SimSun"/>
          <w:i/>
          <w:szCs w:val="28"/>
        </w:rPr>
        <w:footnoteReference w:id="37"/>
      </w:r>
      <w:r w:rsidRPr="00BB13EB">
        <w:rPr>
          <w:i/>
          <w:sz w:val="28"/>
          <w:szCs w:val="28"/>
        </w:rPr>
        <w:t>.</w:t>
      </w:r>
    </w:p>
    <w:p w14:paraId="6718D5D3"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Mok further submits that </w:t>
      </w:r>
      <w:r w:rsidRPr="00BB13EB">
        <w:rPr>
          <w:i/>
          <w:sz w:val="28"/>
          <w:szCs w:val="28"/>
        </w:rPr>
        <w:t>“… in any event, the unprecedented and drastic drop of HIBOR in Hong Kong from 4% to around 1.3% within 3 trading days in May 2025 is a most extraordinary occurrence and requires further investigation.</w:t>
      </w:r>
      <w:r w:rsidRPr="00BB13EB">
        <w:rPr>
          <w:rStyle w:val="FootnoteReference"/>
          <w:rFonts w:eastAsia="SimSun"/>
          <w:szCs w:val="28"/>
        </w:rPr>
        <w:footnoteReference w:id="38"/>
      </w:r>
      <w:r w:rsidRPr="00BB13EB">
        <w:rPr>
          <w:sz w:val="28"/>
          <w:szCs w:val="28"/>
        </w:rPr>
        <w:t>”</w:t>
      </w:r>
    </w:p>
    <w:p w14:paraId="4CAE453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We agree with Mr Mok.  The interest rate must be fixed at the valuation date according to evidence adduced during trial.  Any projection must be confined to reasonable and legitimate expectation or inference at the date of trial.  Moreover, the drastic drop of HIBOR is unprecedented, not sustainable and out of market expectation.</w:t>
      </w:r>
    </w:p>
    <w:p w14:paraId="5003D480"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In </w:t>
      </w:r>
      <w:r w:rsidRPr="00BB13EB">
        <w:rPr>
          <w:i/>
          <w:sz w:val="28"/>
          <w:szCs w:val="28"/>
        </w:rPr>
        <w:t>Wheelock</w:t>
      </w:r>
      <w:r w:rsidRPr="00BB13EB">
        <w:rPr>
          <w:sz w:val="28"/>
          <w:szCs w:val="28"/>
        </w:rPr>
        <w:t xml:space="preserve">, LDCS 10000/2022 heard in October 2023, the Tribunal accepted that under the then overall economic environment, both the Hong Kong Dollar Interest Settlement Rate and the Hong Kong Dollar BLR are relevant yardsticks to determine the appropriate interest rate to be applied for residual valuation of a small-scale property development comprising one multi-storey building.  Having taken into account the interest rate movement trend prior to the RDV Date of Valuation (13 September 2023) and the then interest rates, in particular the rate of 3-month Hong Kong Dollar Interest Settlement Rate, the Tribunal determined an interest rate of 5.4%.  </w:t>
      </w:r>
    </w:p>
    <w:p w14:paraId="08DCBE0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In </w:t>
      </w:r>
      <w:r w:rsidRPr="00BB13EB">
        <w:rPr>
          <w:i/>
          <w:sz w:val="28"/>
          <w:szCs w:val="28"/>
        </w:rPr>
        <w:t>Kerryford</w:t>
      </w:r>
      <w:r w:rsidRPr="00BB13EB">
        <w:rPr>
          <w:sz w:val="28"/>
          <w:szCs w:val="28"/>
        </w:rPr>
        <w:t>, LDCS 8000/2022, the Tribunal adopted a rate of 5.5% proposed by the applicant for a commercial development in Causeway Bay.  The Tribunal considered that the real estate market was then still in doldrums, and 5.5% was more appropriate to reflect the risks of commercial property development. The RDV valuation date was 9/2024 and the 3-month Settlement Rate was 4.15%.</w:t>
      </w:r>
    </w:p>
    <w:p w14:paraId="09F226C2"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Despite that the Hong Kong Dollar Interest Settlement Rate was 3.76839% at the time of RDV valuation (3 February 2025), we agree with Mr Chan that developers would not just look at the rate at a specific date but the average rate over a longer period.  With the 3-month Settlement Rate hovering at around 4% and the pessimistic outlook of the commercial market, we consider it appropriate to adopt an interest rate of </w:t>
      </w:r>
      <w:r w:rsidRPr="00BB13EB">
        <w:rPr>
          <w:i/>
          <w:sz w:val="28"/>
          <w:szCs w:val="28"/>
        </w:rPr>
        <w:t>5.4%</w:t>
      </w:r>
      <w:r w:rsidRPr="00BB13EB">
        <w:rPr>
          <w:sz w:val="28"/>
          <w:szCs w:val="28"/>
        </w:rPr>
        <w:t xml:space="preserve"> for the residual valuation of the Lots. </w:t>
      </w:r>
    </w:p>
    <w:p w14:paraId="1E1FAE6A" w14:textId="77777777" w:rsidR="002142CB" w:rsidRPr="00BB13EB" w:rsidRDefault="002142CB" w:rsidP="00386589">
      <w:pPr>
        <w:tabs>
          <w:tab w:val="left" w:pos="1440"/>
        </w:tabs>
        <w:spacing w:after="240" w:line="360" w:lineRule="auto"/>
        <w:jc w:val="both"/>
        <w:rPr>
          <w:i/>
          <w:sz w:val="28"/>
          <w:szCs w:val="28"/>
        </w:rPr>
      </w:pPr>
      <w:r w:rsidRPr="00BB13EB">
        <w:rPr>
          <w:i/>
          <w:sz w:val="28"/>
          <w:szCs w:val="28"/>
        </w:rPr>
        <w:t>Developer’s Profit</w:t>
      </w:r>
    </w:p>
    <w:p w14:paraId="4072E4B6" w14:textId="50A87301"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As in most applications for compulsory sale, the two valuation experts could not agree on the</w:t>
      </w:r>
      <w:r w:rsidRPr="00BB13EB">
        <w:rPr>
          <w:sz w:val="28"/>
          <w:szCs w:val="28"/>
        </w:rPr>
        <w:tab/>
        <w:t>quantum of the developer’s profit in a residual valuation: Mr Chan adopts 23% and Mr Lai adopts 18%.</w:t>
      </w:r>
    </w:p>
    <w:p w14:paraId="745841A6"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Developer’s profit needs to reflect marketing risks for sales and lettings, risks of construction difficulties and cost overruns, and delays in obtaining relevant development approvals.  Moreover, the developer needs to consider the competition and market demand for the type of development scheme and the development duration.</w:t>
      </w:r>
    </w:p>
    <w:p w14:paraId="16F4DB5A"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There is no dispute that profit reflects the risk of the hypothetical development</w:t>
      </w:r>
      <w:r w:rsidRPr="00BB13EB">
        <w:rPr>
          <w:rStyle w:val="FootnoteReference"/>
          <w:rFonts w:eastAsia="SimSun"/>
          <w:szCs w:val="28"/>
        </w:rPr>
        <w:footnoteReference w:id="39"/>
      </w:r>
      <w:r w:rsidRPr="00BB13EB">
        <w:rPr>
          <w:sz w:val="28"/>
          <w:szCs w:val="28"/>
        </w:rPr>
        <w:t xml:space="preserve">.  Mr Chan cites various factors affecting the confidence of developers of office buildings in Hong Kong, including, </w:t>
      </w:r>
      <w:r w:rsidRPr="00BB13EB">
        <w:rPr>
          <w:i/>
          <w:sz w:val="28"/>
          <w:szCs w:val="28"/>
        </w:rPr>
        <w:t>inter alia</w:t>
      </w:r>
      <w:r w:rsidRPr="00BB13EB">
        <w:rPr>
          <w:sz w:val="28"/>
          <w:szCs w:val="28"/>
        </w:rPr>
        <w:t>, no successful sale of office sites by the Government since March 2023, the increase in office (overall) vacancy of 9% in 2019 to 14.9% in 2023, a falling trend of office prices since 2021 (which was aggravated in 2024), the poor performance of a major property developer</w:t>
      </w:r>
      <w:r w:rsidRPr="00BB13EB">
        <w:rPr>
          <w:rStyle w:val="FootnoteReference"/>
          <w:rFonts w:eastAsia="SimSun"/>
          <w:szCs w:val="28"/>
        </w:rPr>
        <w:footnoteReference w:id="40"/>
      </w:r>
      <w:r w:rsidRPr="00BB13EB">
        <w:rPr>
          <w:sz w:val="28"/>
          <w:szCs w:val="28"/>
        </w:rPr>
        <w:t xml:space="preserve">.  </w:t>
      </w:r>
    </w:p>
    <w:p w14:paraId="0C011A7B" w14:textId="1D5015D5"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Mr Chan cites </w:t>
      </w:r>
      <w:r w:rsidRPr="00BB13EB">
        <w:rPr>
          <w:i/>
          <w:sz w:val="28"/>
          <w:szCs w:val="28"/>
        </w:rPr>
        <w:t>Winland</w:t>
      </w:r>
      <w:r w:rsidR="00ED451D" w:rsidRPr="00BB13EB">
        <w:rPr>
          <w:sz w:val="28"/>
          <w:szCs w:val="28"/>
        </w:rPr>
        <w:t xml:space="preserve"> (</w:t>
      </w:r>
      <w:r w:rsidRPr="00BB13EB">
        <w:rPr>
          <w:sz w:val="28"/>
          <w:szCs w:val="28"/>
        </w:rPr>
        <w:t xml:space="preserve">LDCS 7000/2022, RDV valuation date in November 2023) and </w:t>
      </w:r>
      <w:r w:rsidRPr="00BB13EB">
        <w:rPr>
          <w:i/>
          <w:sz w:val="28"/>
          <w:szCs w:val="28"/>
        </w:rPr>
        <w:t>Billion Glory</w:t>
      </w:r>
      <w:r w:rsidRPr="00BB13EB">
        <w:rPr>
          <w:sz w:val="28"/>
          <w:szCs w:val="28"/>
        </w:rPr>
        <w:t xml:space="preserve"> (LDCS 2000/2019, RDV valuation date in August 2023), where the Tribunal assessed the profit at 22.5% for a composite retail and office hypothetical development.  The price index of private office (overall) has dropped 23.3% since November 2023 until November 2024</w:t>
      </w:r>
      <w:r w:rsidRPr="00BB13EB">
        <w:rPr>
          <w:rStyle w:val="FootnoteReference"/>
          <w:rFonts w:eastAsia="SimSun"/>
          <w:szCs w:val="28"/>
        </w:rPr>
        <w:footnoteReference w:id="41"/>
      </w:r>
      <w:r w:rsidRPr="00BB13EB">
        <w:rPr>
          <w:sz w:val="28"/>
          <w:szCs w:val="28"/>
        </w:rPr>
        <w:t xml:space="preserve">  (or about 24.4% until January 2025</w:t>
      </w:r>
      <w:r w:rsidRPr="00BB13EB">
        <w:rPr>
          <w:rStyle w:val="FootnoteReference"/>
          <w:rFonts w:eastAsia="SimSun"/>
          <w:szCs w:val="28"/>
        </w:rPr>
        <w:footnoteReference w:id="42"/>
      </w:r>
      <w:r w:rsidRPr="00BB13EB">
        <w:rPr>
          <w:sz w:val="28"/>
          <w:szCs w:val="28"/>
        </w:rPr>
        <w:t>).  Mr Chan argues that a higher profit margin than 22.5% should be allowed.  He proposes 23%.  Mr Mok further submits that the very pessimistic outlook of the office market held generally by the developers in Hong Kong has prompted the Government to announce in early 2025 a halt to the sale of commercial/office site in the coming year</w:t>
      </w:r>
      <w:r w:rsidRPr="00BB13EB">
        <w:rPr>
          <w:rStyle w:val="FootnoteReference"/>
          <w:rFonts w:eastAsia="SimSun"/>
          <w:szCs w:val="28"/>
        </w:rPr>
        <w:footnoteReference w:id="43"/>
      </w:r>
      <w:r w:rsidRPr="00BB13EB">
        <w:rPr>
          <w:sz w:val="28"/>
          <w:szCs w:val="28"/>
        </w:rPr>
        <w:t xml:space="preserve">. </w:t>
      </w:r>
    </w:p>
    <w:p w14:paraId="3943E622" w14:textId="68FA3B5E"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On the other hand, Mr Lai opines that there are positive factors affecting the developer’s profit: the reduction in intere</w:t>
      </w:r>
      <w:r w:rsidR="00ED451D" w:rsidRPr="00BB13EB">
        <w:rPr>
          <w:sz w:val="28"/>
          <w:szCs w:val="28"/>
        </w:rPr>
        <w:t xml:space="preserve">st rates since September 2024, </w:t>
      </w:r>
      <w:r w:rsidRPr="00BB13EB">
        <w:rPr>
          <w:sz w:val="28"/>
          <w:szCs w:val="28"/>
        </w:rPr>
        <w:t xml:space="preserve">the increase in financing cap for property development projects in 2024, the reduction in vacancy rates for Grade B office since 2021, a strong demand for offices in Quarry Bay (based on OIE sales in 2023), a lack of supply of Grade B offices in North Point/Quarry Bay in the coming 2 years.  He comments that the world economic climate as well as China’s economic environment had already improved since the dates of the two cases cited at paragraph 131 above.   Mr Lai suggests that 18% is sufficient to induce a developer to take on the commercial development.  </w:t>
      </w:r>
    </w:p>
    <w:p w14:paraId="4BB9A870"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We do not agree with Mr Lai’s “observation” on the revival of the office market.  Instead, we agree with the applicant that the office property market has been dropping steadily since 2021 and accept that on the RDV valuation date of 3 February 2025 it was still in the thick fog of gloom, searching for its bottom. According to Swire’s Interim Report of 2024 the occupancy of Two Taikoo Place (completed in September 2022) was only 62% (at 30 June 2024). In the same document, Swire commented that </w:t>
      </w:r>
      <w:r w:rsidRPr="00BB13EB">
        <w:rPr>
          <w:i/>
          <w:sz w:val="28"/>
          <w:szCs w:val="28"/>
        </w:rPr>
        <w:t>“… the office market in Hong Kong is anticipated to remain weak in the second half of 2024, affected by subdued demand and a surplus of office space in the market.  Rents will continue to be under pressure</w:t>
      </w:r>
      <w:r w:rsidRPr="00BB13EB">
        <w:rPr>
          <w:rStyle w:val="FootnoteReference"/>
          <w:rFonts w:eastAsia="SimSun"/>
          <w:i/>
          <w:szCs w:val="28"/>
        </w:rPr>
        <w:footnoteReference w:id="44"/>
      </w:r>
      <w:r w:rsidRPr="00BB13EB">
        <w:rPr>
          <w:sz w:val="28"/>
          <w:szCs w:val="28"/>
        </w:rPr>
        <w:t xml:space="preserve">.”  We agree that the interest rate is expected to come down soon.  Yet, there are other factors such as market condition, which may induce developers to demand a higher return.  </w:t>
      </w:r>
    </w:p>
    <w:p w14:paraId="398145EC" w14:textId="77777777" w:rsidR="002142CB" w:rsidRPr="00BB13EB" w:rsidRDefault="002142CB" w:rsidP="001A5963">
      <w:pPr>
        <w:numPr>
          <w:ilvl w:val="0"/>
          <w:numId w:val="2"/>
        </w:numPr>
        <w:tabs>
          <w:tab w:val="left" w:pos="1440"/>
        </w:tabs>
        <w:spacing w:after="240" w:line="360" w:lineRule="auto"/>
        <w:ind w:left="0" w:firstLine="0"/>
        <w:jc w:val="both"/>
        <w:rPr>
          <w:sz w:val="28"/>
          <w:szCs w:val="28"/>
        </w:rPr>
      </w:pPr>
      <w:r w:rsidRPr="00BB13EB">
        <w:rPr>
          <w:sz w:val="28"/>
          <w:szCs w:val="28"/>
        </w:rPr>
        <w:t xml:space="preserve">Having reviewed the above, we are prepared to adopt 23% as the developer’s profit. </w:t>
      </w:r>
    </w:p>
    <w:p w14:paraId="336F5607" w14:textId="77777777" w:rsidR="002142CB" w:rsidRPr="00BB13EB" w:rsidRDefault="002142CB" w:rsidP="00386589">
      <w:pPr>
        <w:pStyle w:val="ListParagraph"/>
        <w:tabs>
          <w:tab w:val="left" w:pos="1440"/>
        </w:tabs>
        <w:spacing w:after="240" w:line="360" w:lineRule="auto"/>
        <w:ind w:left="0"/>
        <w:contextualSpacing w:val="0"/>
        <w:jc w:val="both"/>
        <w:rPr>
          <w:i/>
          <w:sz w:val="28"/>
          <w:szCs w:val="28"/>
        </w:rPr>
      </w:pPr>
      <w:r w:rsidRPr="00BB13EB">
        <w:rPr>
          <w:i/>
          <w:sz w:val="28"/>
          <w:szCs w:val="28"/>
        </w:rPr>
        <w:t>Finding on RDV and the Reserve Price</w:t>
      </w:r>
    </w:p>
    <w:p w14:paraId="3AB3BDA0"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rPr>
          <w:sz w:val="28"/>
          <w:szCs w:val="28"/>
        </w:rPr>
      </w:pPr>
      <w:r w:rsidRPr="00BB13EB">
        <w:rPr>
          <w:sz w:val="28"/>
          <w:szCs w:val="28"/>
        </w:rPr>
        <w:t>Thus, subject to what we have stated above, we shall follow Mr Chan’s residual valuation model as contained in EB/108 in the determination of the RDV which is reproduced at Appendix 12 to this judgment.  We determine the land value of the Lots at $2,027,000,000 (ie accommodation value of $82,965/m</w:t>
      </w:r>
      <w:r w:rsidRPr="00BB13EB">
        <w:rPr>
          <w:sz w:val="28"/>
          <w:szCs w:val="28"/>
          <w:vertAlign w:val="superscript"/>
        </w:rPr>
        <w:t>2</w:t>
      </w:r>
      <w:r w:rsidRPr="00BB13EB">
        <w:rPr>
          <w:sz w:val="28"/>
          <w:szCs w:val="28"/>
        </w:rPr>
        <w:t>).</w:t>
      </w:r>
    </w:p>
    <w:p w14:paraId="38B2C240" w14:textId="77777777" w:rsidR="002142CB" w:rsidRPr="00BB13EB" w:rsidRDefault="002142CB" w:rsidP="001A5963">
      <w:pPr>
        <w:pStyle w:val="ListParagraph"/>
        <w:numPr>
          <w:ilvl w:val="0"/>
          <w:numId w:val="2"/>
        </w:numPr>
        <w:tabs>
          <w:tab w:val="left" w:pos="1440"/>
        </w:tabs>
        <w:spacing w:after="240" w:line="360" w:lineRule="auto"/>
        <w:ind w:left="0" w:firstLine="0"/>
        <w:contextualSpacing w:val="0"/>
        <w:jc w:val="both"/>
        <w:rPr>
          <w:sz w:val="28"/>
          <w:szCs w:val="28"/>
        </w:rPr>
      </w:pPr>
      <w:r w:rsidRPr="00BB13EB">
        <w:rPr>
          <w:sz w:val="28"/>
          <w:szCs w:val="28"/>
        </w:rPr>
        <w:t>We shall adopt the estimated RDV of $2,027,000,000 as the Reserve Price for the auction of the Lots.</w:t>
      </w:r>
    </w:p>
    <w:p w14:paraId="042410ED" w14:textId="77777777" w:rsidR="002142CB" w:rsidRPr="00BB13EB" w:rsidRDefault="002142CB" w:rsidP="00386589">
      <w:pPr>
        <w:tabs>
          <w:tab w:val="left" w:pos="1440"/>
        </w:tabs>
        <w:spacing w:after="240" w:line="360" w:lineRule="auto"/>
        <w:jc w:val="both"/>
        <w:rPr>
          <w:bCs/>
          <w:i/>
          <w:iCs/>
          <w:sz w:val="28"/>
          <w:szCs w:val="28"/>
        </w:rPr>
      </w:pPr>
      <w:r w:rsidRPr="00BB13EB">
        <w:rPr>
          <w:bCs/>
          <w:i/>
          <w:iCs/>
          <w:sz w:val="28"/>
          <w:szCs w:val="28"/>
        </w:rPr>
        <w:t>Other incidental matters</w:t>
      </w:r>
    </w:p>
    <w:p w14:paraId="73A6A76F"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sz w:val="28"/>
          <w:szCs w:val="28"/>
        </w:rPr>
        <w:t>The applicant proposes to appoint Mr Cheung Wood Keung and Ms Lau Siu Foon Rebecca, solicitors of Messrs Lo &amp; Lo, as the trustees for sale.  Based on the information on their background and experience as set out in their letter dated 4 December 2024</w:t>
      </w:r>
      <w:r w:rsidRPr="00BB13EB">
        <w:rPr>
          <w:rStyle w:val="FootnoteReference"/>
          <w:szCs w:val="28"/>
        </w:rPr>
        <w:footnoteReference w:id="45"/>
      </w:r>
      <w:r w:rsidRPr="00BB13EB">
        <w:rPr>
          <w:sz w:val="28"/>
          <w:szCs w:val="28"/>
        </w:rPr>
        <w:t>, we are satisfied that they are proper persons to be appointed as trustees to discharge the duties imposed on trustees under the Ordinance.  The remuneration package proposed in the said letter appears to be reasonable.</w:t>
      </w:r>
    </w:p>
    <w:p w14:paraId="49D31446"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sz w:val="28"/>
          <w:szCs w:val="28"/>
        </w:rPr>
        <w:t>The applicant has prepared a set of draft Particulars and Conditions of Sale of the Lots</w:t>
      </w:r>
      <w:r w:rsidRPr="00BB13EB">
        <w:rPr>
          <w:rStyle w:val="FootnoteReference"/>
          <w:szCs w:val="28"/>
        </w:rPr>
        <w:footnoteReference w:id="46"/>
      </w:r>
      <w:r w:rsidRPr="00BB13EB">
        <w:rPr>
          <w:sz w:val="28"/>
          <w:szCs w:val="28"/>
        </w:rPr>
        <w:t>.  Subject to any amendment that may become necessary as a result of our ruling on the arrangement of auction above, the particulars and conditions of sale of the Lots by public auction submitted by the applicant are also reasonable.</w:t>
      </w:r>
    </w:p>
    <w:p w14:paraId="23228A6B" w14:textId="77777777" w:rsidR="002142CB" w:rsidRPr="00BB13EB" w:rsidRDefault="002142CB" w:rsidP="00386589">
      <w:pPr>
        <w:tabs>
          <w:tab w:val="left" w:pos="1440"/>
        </w:tabs>
        <w:spacing w:after="240" w:line="360" w:lineRule="auto"/>
        <w:ind w:right="180"/>
        <w:jc w:val="both"/>
        <w:rPr>
          <w:i/>
          <w:sz w:val="28"/>
          <w:szCs w:val="28"/>
        </w:rPr>
      </w:pPr>
      <w:r w:rsidRPr="00BB13EB">
        <w:rPr>
          <w:i/>
          <w:sz w:val="28"/>
          <w:szCs w:val="28"/>
        </w:rPr>
        <w:t xml:space="preserve">Adverse possession claims </w:t>
      </w:r>
    </w:p>
    <w:p w14:paraId="49C270D5" w14:textId="069A24EE"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rFonts w:eastAsia="DengXian"/>
          <w:sz w:val="28"/>
          <w:szCs w:val="28"/>
        </w:rPr>
        <w:t>In</w:t>
      </w:r>
      <w:r w:rsidR="00F172B7" w:rsidRPr="00BB13EB">
        <w:rPr>
          <w:rFonts w:eastAsia="DengXian"/>
          <w:sz w:val="28"/>
          <w:szCs w:val="28"/>
        </w:rPr>
        <w:t xml:space="preserve"> the event of a sale order the a</w:t>
      </w:r>
      <w:r w:rsidRPr="00BB13EB">
        <w:rPr>
          <w:rFonts w:eastAsia="DengXian"/>
          <w:sz w:val="28"/>
          <w:szCs w:val="28"/>
        </w:rPr>
        <w:t xml:space="preserve">pplicant seeks further directions in relation to the </w:t>
      </w:r>
      <w:r w:rsidR="00F172B7" w:rsidRPr="00BB13EB">
        <w:rPr>
          <w:rFonts w:eastAsia="DengXian"/>
          <w:sz w:val="28"/>
          <w:szCs w:val="28"/>
        </w:rPr>
        <w:t>adverse possession claims. The a</w:t>
      </w:r>
      <w:r w:rsidRPr="00BB13EB">
        <w:rPr>
          <w:rFonts w:eastAsia="DengXian"/>
          <w:sz w:val="28"/>
          <w:szCs w:val="28"/>
        </w:rPr>
        <w:t xml:space="preserve">pplicant submitted the proposed directions, being the Schedule of Annex 1 attached to it’s Supplemental Closing Submissions: Adverse Possession dated 30 September 2025. Annex 1 is </w:t>
      </w:r>
      <w:r w:rsidRPr="00BB13EB">
        <w:rPr>
          <w:rFonts w:eastAsia="DengXian"/>
          <w:sz w:val="28"/>
          <w:szCs w:val="28"/>
          <w:lang w:val="en-GB"/>
        </w:rPr>
        <w:t>letter dated 14.8.2025 (“</w:t>
      </w:r>
      <w:r w:rsidRPr="00BB13EB">
        <w:rPr>
          <w:rFonts w:eastAsia="DengXian"/>
          <w:bCs/>
          <w:sz w:val="28"/>
          <w:szCs w:val="28"/>
          <w:lang w:val="en-GB"/>
        </w:rPr>
        <w:t>Letter</w:t>
      </w:r>
      <w:r w:rsidRPr="00BB13EB">
        <w:rPr>
          <w:rFonts w:eastAsia="DengXian"/>
          <w:sz w:val="28"/>
          <w:szCs w:val="28"/>
          <w:lang w:val="en-GB"/>
        </w:rPr>
        <w:t>”) to R28 &amp; R29, Exhibit A7.</w:t>
      </w:r>
    </w:p>
    <w:p w14:paraId="26F92B1F"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rFonts w:eastAsia="DengXian"/>
          <w:sz w:val="28"/>
          <w:szCs w:val="28"/>
        </w:rPr>
        <w:t>There are the following adverse possession claims, further particulars of which are at paragraph 8 above:</w:t>
      </w:r>
    </w:p>
    <w:p w14:paraId="3FF7FBC9" w14:textId="77777777" w:rsidR="002142CB" w:rsidRPr="00BB13EB" w:rsidRDefault="002142CB" w:rsidP="001A5963">
      <w:pPr>
        <w:numPr>
          <w:ilvl w:val="1"/>
          <w:numId w:val="2"/>
        </w:numPr>
        <w:tabs>
          <w:tab w:val="left" w:pos="1440"/>
        </w:tabs>
        <w:spacing w:after="240" w:line="360" w:lineRule="auto"/>
        <w:ind w:right="180"/>
        <w:jc w:val="both"/>
        <w:rPr>
          <w:sz w:val="28"/>
          <w:szCs w:val="28"/>
        </w:rPr>
      </w:pPr>
      <w:r w:rsidRPr="00BB13EB">
        <w:rPr>
          <w:rFonts w:eastAsia="新細明體"/>
          <w:kern w:val="2"/>
          <w:sz w:val="28"/>
          <w:szCs w:val="28"/>
          <w:lang w:val="en-GB" w:eastAsia="zh-TW"/>
        </w:rPr>
        <w:t>R26, an associated company of the applicant, obtained judgment against R7;</w:t>
      </w:r>
    </w:p>
    <w:p w14:paraId="2783185A" w14:textId="77777777" w:rsidR="002142CB" w:rsidRPr="00BB13EB" w:rsidRDefault="002142CB" w:rsidP="001A5963">
      <w:pPr>
        <w:numPr>
          <w:ilvl w:val="1"/>
          <w:numId w:val="2"/>
        </w:numPr>
        <w:tabs>
          <w:tab w:val="left" w:pos="1440"/>
        </w:tabs>
        <w:spacing w:after="240" w:line="360" w:lineRule="auto"/>
        <w:ind w:right="180"/>
        <w:jc w:val="both"/>
        <w:rPr>
          <w:sz w:val="28"/>
          <w:szCs w:val="28"/>
        </w:rPr>
      </w:pPr>
      <w:r w:rsidRPr="00BB13EB">
        <w:rPr>
          <w:rFonts w:eastAsia="新細明體"/>
          <w:kern w:val="2"/>
          <w:sz w:val="28"/>
          <w:szCs w:val="28"/>
          <w:lang w:val="en-GB" w:eastAsia="zh-TW"/>
        </w:rPr>
        <w:t>R28 claims against R11/27 in pending adverse possession claims; and</w:t>
      </w:r>
    </w:p>
    <w:p w14:paraId="6B49EF5D" w14:textId="77777777" w:rsidR="002142CB" w:rsidRPr="00BB13EB" w:rsidRDefault="002142CB" w:rsidP="001A5963">
      <w:pPr>
        <w:numPr>
          <w:ilvl w:val="1"/>
          <w:numId w:val="2"/>
        </w:numPr>
        <w:tabs>
          <w:tab w:val="left" w:pos="1440"/>
        </w:tabs>
        <w:spacing w:after="240" w:line="360" w:lineRule="auto"/>
        <w:ind w:right="180"/>
        <w:jc w:val="both"/>
        <w:rPr>
          <w:sz w:val="28"/>
          <w:szCs w:val="28"/>
        </w:rPr>
      </w:pPr>
      <w:r w:rsidRPr="00BB13EB">
        <w:rPr>
          <w:rFonts w:eastAsia="新細明體"/>
          <w:kern w:val="2"/>
          <w:sz w:val="28"/>
          <w:szCs w:val="28"/>
          <w:lang w:val="en-GB" w:eastAsia="zh-TW"/>
        </w:rPr>
        <w:t>R29 claims against R13 in a pending adverse possession claim.</w:t>
      </w:r>
    </w:p>
    <w:p w14:paraId="12800914" w14:textId="77777777" w:rsidR="002142CB" w:rsidRPr="00BB13EB" w:rsidRDefault="002142CB" w:rsidP="001A5963">
      <w:pPr>
        <w:numPr>
          <w:ilvl w:val="0"/>
          <w:numId w:val="2"/>
        </w:numPr>
        <w:tabs>
          <w:tab w:val="left" w:pos="1440"/>
        </w:tabs>
        <w:spacing w:after="240" w:line="360" w:lineRule="auto"/>
        <w:ind w:left="0" w:firstLine="0"/>
        <w:jc w:val="both"/>
        <w:rPr>
          <w:rFonts w:eastAsia="新細明體"/>
          <w:kern w:val="2"/>
          <w:sz w:val="28"/>
          <w:szCs w:val="28"/>
          <w:lang w:val="en-GB" w:eastAsia="zh-TW"/>
        </w:rPr>
      </w:pPr>
      <w:r w:rsidRPr="00BB13EB">
        <w:rPr>
          <w:rFonts w:eastAsia="新細明體"/>
          <w:kern w:val="2"/>
          <w:sz w:val="28"/>
          <w:szCs w:val="28"/>
          <w:lang w:val="en-GB" w:eastAsia="zh-TW"/>
        </w:rPr>
        <w:t>By the Letter dated 14.8.2025 to R28 &amp; R29, the applicant proposed directions to the following effect, in the event a sale order is granted and there is a purchaser at the public auction pursuant to a sale order (t</w:t>
      </w:r>
      <w:r w:rsidRPr="00BB13EB">
        <w:rPr>
          <w:rFonts w:eastAsia="新細明體"/>
          <w:iCs/>
          <w:kern w:val="2"/>
          <w:sz w:val="28"/>
          <w:szCs w:val="28"/>
          <w:lang w:val="en-GB" w:eastAsia="zh-TW"/>
        </w:rPr>
        <w:t>he proposed directions for each of R26, R28 &amp; R29 were set out in the Schedule attached to the Letter)</w:t>
      </w:r>
      <w:r w:rsidRPr="00BB13EB">
        <w:rPr>
          <w:rFonts w:eastAsia="新細明體"/>
          <w:kern w:val="2"/>
          <w:sz w:val="28"/>
          <w:szCs w:val="28"/>
          <w:lang w:val="en-GB" w:eastAsia="zh-TW"/>
        </w:rPr>
        <w:t>:</w:t>
      </w:r>
    </w:p>
    <w:p w14:paraId="54E8F7AA" w14:textId="77777777"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[Each of R26/28/29] do, on or before completion of the sale of the Lots (“</w:t>
      </w:r>
      <w:r w:rsidRPr="00BB13EB">
        <w:rPr>
          <w:rFonts w:eastAsia="新細明體"/>
          <w:bCs/>
          <w:kern w:val="2"/>
          <w:sz w:val="28"/>
          <w:szCs w:val="28"/>
          <w:lang w:val="en-GB" w:eastAsia="zh-TW"/>
        </w:rPr>
        <w:t>Completion</w:t>
      </w:r>
      <w:r w:rsidRPr="00BB13EB">
        <w:rPr>
          <w:rFonts w:eastAsia="新細明體"/>
          <w:kern w:val="2"/>
          <w:sz w:val="28"/>
          <w:szCs w:val="28"/>
          <w:lang w:val="en-GB" w:eastAsia="zh-TW"/>
        </w:rPr>
        <w:t>”), deliver vacant possession (“</w:t>
      </w:r>
      <w:r w:rsidRPr="00BB13EB">
        <w:rPr>
          <w:rFonts w:eastAsia="新細明體"/>
          <w:bCs/>
          <w:kern w:val="2"/>
          <w:sz w:val="28"/>
          <w:szCs w:val="28"/>
          <w:lang w:val="en-GB" w:eastAsia="zh-TW"/>
        </w:rPr>
        <w:t>VP</w:t>
      </w:r>
      <w:r w:rsidRPr="00BB13EB">
        <w:rPr>
          <w:rFonts w:eastAsia="新細明體"/>
          <w:kern w:val="2"/>
          <w:sz w:val="28"/>
          <w:szCs w:val="28"/>
          <w:lang w:val="en-GB" w:eastAsia="zh-TW"/>
        </w:rPr>
        <w:t>”) of [the relevant premises] to the Trustees for the purpose of handing over [the relevant premises] to the purchaser of the Lots upon Completion;</w:t>
      </w:r>
    </w:p>
    <w:p w14:paraId="087225D4" w14:textId="77777777"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The Trustees, upon being satisfied that [each of R26/28/29] has acquired possessory title to [the relevant premises] by way of a court declaration and upon compliance of the delivery of VP on/before Completion, may pay the apportioned net sale proceeds attributable to [the relevant premises] to [each of R26/28/29] without further order from the Tribunal; and</w:t>
      </w:r>
    </w:p>
    <w:p w14:paraId="1E21ED2A" w14:textId="77777777"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In the event the determination of [the relevant adverse possession claim(s)] is pending as at the date of Completion, the Trustees do hold the apportioned net sale proceeds attributable to [the relevant premises] pending final determination of such claim(s), subject to further order(s) of the Tribunal.</w:t>
      </w:r>
    </w:p>
    <w:p w14:paraId="4E532B72" w14:textId="77777777" w:rsidR="002142CB" w:rsidRPr="00BB13EB" w:rsidRDefault="002142CB" w:rsidP="001A5963">
      <w:pPr>
        <w:numPr>
          <w:ilvl w:val="0"/>
          <w:numId w:val="2"/>
        </w:numPr>
        <w:tabs>
          <w:tab w:val="left" w:pos="1440"/>
        </w:tabs>
        <w:spacing w:after="240" w:line="360" w:lineRule="auto"/>
        <w:ind w:left="90" w:hanging="90"/>
        <w:jc w:val="both"/>
        <w:rPr>
          <w:rFonts w:eastAsia="新細明體"/>
          <w:kern w:val="2"/>
          <w:sz w:val="28"/>
          <w:szCs w:val="28"/>
          <w:lang w:val="en-GB" w:eastAsia="zh-TW"/>
        </w:rPr>
      </w:pPr>
      <w:r w:rsidRPr="00BB13EB">
        <w:rPr>
          <w:rFonts w:eastAsia="DengXian"/>
          <w:sz w:val="28"/>
          <w:szCs w:val="28"/>
          <w:lang w:val="en-GB"/>
        </w:rPr>
        <w:t xml:space="preserve">As </w:t>
      </w:r>
      <w:r w:rsidRPr="00BB13EB">
        <w:rPr>
          <w:rFonts w:eastAsia="DengXian"/>
          <w:bCs/>
          <w:sz w:val="28"/>
          <w:szCs w:val="28"/>
          <w:lang w:val="en-GB"/>
        </w:rPr>
        <w:t xml:space="preserve">R26, which </w:t>
      </w:r>
      <w:r w:rsidRPr="00BB13EB">
        <w:rPr>
          <w:rFonts w:eastAsia="DengXian"/>
          <w:sz w:val="28"/>
          <w:szCs w:val="28"/>
          <w:lang w:val="en-GB"/>
        </w:rPr>
        <w:t>is an associated company of the applicant, has acquired possessory title against R7 by way of a judgment, the applicant confirmed that R26 agrees to the proposed directions concerning it.</w:t>
      </w:r>
    </w:p>
    <w:p w14:paraId="67B694FF" w14:textId="77777777" w:rsidR="002142CB" w:rsidRPr="00BB13EB" w:rsidRDefault="002142CB" w:rsidP="001A5963">
      <w:pPr>
        <w:numPr>
          <w:ilvl w:val="0"/>
          <w:numId w:val="2"/>
        </w:numPr>
        <w:tabs>
          <w:tab w:val="left" w:pos="1440"/>
        </w:tabs>
        <w:spacing w:after="240" w:line="360" w:lineRule="auto"/>
        <w:ind w:left="90" w:hanging="90"/>
        <w:jc w:val="both"/>
        <w:rPr>
          <w:rFonts w:eastAsia="新細明體"/>
          <w:kern w:val="2"/>
          <w:sz w:val="28"/>
          <w:szCs w:val="28"/>
          <w:lang w:val="en-GB" w:eastAsia="zh-TW"/>
        </w:rPr>
      </w:pPr>
      <w:r w:rsidRPr="00BB13EB">
        <w:rPr>
          <w:rFonts w:eastAsia="新細明體"/>
          <w:kern w:val="2"/>
          <w:sz w:val="28"/>
          <w:szCs w:val="28"/>
          <w:lang w:val="en-GB" w:eastAsia="zh-TW"/>
        </w:rPr>
        <w:t>On R29:</w:t>
      </w:r>
    </w:p>
    <w:p w14:paraId="627ED9A5" w14:textId="77777777"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By a letter dated 11.2.2025, R29’s solicitors Messrs JCC Cheung &amp; Co (“</w:t>
      </w:r>
      <w:r w:rsidRPr="00BB13EB">
        <w:rPr>
          <w:rFonts w:eastAsia="新細明體"/>
          <w:bCs/>
          <w:kern w:val="2"/>
          <w:sz w:val="28"/>
          <w:szCs w:val="28"/>
          <w:lang w:val="en-GB" w:eastAsia="zh-TW"/>
        </w:rPr>
        <w:t>JCC</w:t>
      </w:r>
      <w:r w:rsidRPr="00BB13EB">
        <w:rPr>
          <w:rFonts w:eastAsia="新細明體"/>
          <w:kern w:val="2"/>
          <w:sz w:val="28"/>
          <w:szCs w:val="28"/>
          <w:lang w:val="en-GB" w:eastAsia="zh-TW"/>
        </w:rPr>
        <w:t xml:space="preserve">”)) wrote to the Tribunal and copied to the applicant </w:t>
      </w:r>
      <w:r w:rsidRPr="00BB13EB">
        <w:rPr>
          <w:rFonts w:eastAsia="新細明體"/>
          <w:bCs/>
          <w:kern w:val="2"/>
          <w:sz w:val="28"/>
          <w:szCs w:val="28"/>
          <w:lang w:val="en-GB" w:eastAsia="zh-TW"/>
        </w:rPr>
        <w:t xml:space="preserve">(i) </w:t>
      </w:r>
      <w:r w:rsidRPr="00BB13EB">
        <w:rPr>
          <w:rFonts w:eastAsia="新細明體"/>
          <w:kern w:val="2"/>
          <w:sz w:val="28"/>
          <w:szCs w:val="28"/>
          <w:lang w:val="en-GB" w:eastAsia="zh-TW"/>
        </w:rPr>
        <w:t xml:space="preserve">seeking that her attendance at the PTR and trial be excused and </w:t>
      </w:r>
      <w:r w:rsidRPr="00BB13EB">
        <w:rPr>
          <w:rFonts w:eastAsia="新細明體"/>
          <w:bCs/>
          <w:kern w:val="2"/>
          <w:sz w:val="28"/>
          <w:szCs w:val="28"/>
          <w:lang w:val="en-GB" w:eastAsia="zh-TW"/>
        </w:rPr>
        <w:t xml:space="preserve">(ii) </w:t>
      </w:r>
      <w:r w:rsidRPr="00BB13EB">
        <w:rPr>
          <w:rFonts w:eastAsia="新細明體"/>
          <w:kern w:val="2"/>
          <w:sz w:val="28"/>
          <w:szCs w:val="28"/>
          <w:lang w:val="en-GB" w:eastAsia="zh-TW"/>
        </w:rPr>
        <w:t>in the event a sale order is granted, R29 “</w:t>
      </w:r>
      <w:r w:rsidRPr="00BB13EB">
        <w:rPr>
          <w:rFonts w:eastAsia="新細明體"/>
          <w:i/>
          <w:iCs/>
          <w:kern w:val="2"/>
          <w:sz w:val="28"/>
          <w:szCs w:val="28"/>
          <w:lang w:val="en-GB" w:eastAsia="zh-TW"/>
        </w:rPr>
        <w:t>seeks an order that the relevant part of the net proceeds of the sale of the 6/F Property be held by the trustees appointed for the auction sale pending final determination of</w:t>
      </w:r>
      <w:r w:rsidRPr="00BB13EB">
        <w:rPr>
          <w:rFonts w:eastAsia="新細明體"/>
          <w:kern w:val="2"/>
          <w:sz w:val="28"/>
          <w:szCs w:val="28"/>
          <w:lang w:val="en-GB" w:eastAsia="zh-TW"/>
        </w:rPr>
        <w:t xml:space="preserve">” her adverse possession claim. </w:t>
      </w:r>
    </w:p>
    <w:p w14:paraId="37707512" w14:textId="686A31E1"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By a letter dated 14.2.2025, the applicant i</w:t>
      </w:r>
      <w:r w:rsidR="00F172B7" w:rsidRPr="00BB13EB">
        <w:rPr>
          <w:rFonts w:eastAsia="新細明體"/>
          <w:kern w:val="2"/>
          <w:sz w:val="28"/>
          <w:szCs w:val="28"/>
          <w:lang w:val="en-GB" w:eastAsia="zh-TW"/>
        </w:rPr>
        <w:t>nformed the Tribunal that it had</w:t>
      </w:r>
      <w:r w:rsidRPr="00BB13EB">
        <w:rPr>
          <w:rFonts w:eastAsia="新細明體"/>
          <w:kern w:val="2"/>
          <w:sz w:val="28"/>
          <w:szCs w:val="28"/>
          <w:lang w:val="en-GB" w:eastAsia="zh-TW"/>
        </w:rPr>
        <w:t xml:space="preserve"> no objection in principle to the orders sought. The Tribunal excused R29’s attendance.</w:t>
      </w:r>
    </w:p>
    <w:p w14:paraId="7047FD1E" w14:textId="77777777"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By a letter dated 25.9.2025, JCC wrote to the applicant to confirm that R29 is agreeable to the proposed directions in the Letter.  JCC further clarified that R29 will make no further submissions (unless called upon by the Tribunal) and would not attend the oral closing on 9.10.2025 (as she was previously excused from attending trial).  R29 further proposed that the costs as between the applicant and R29 be reserved with liberty to apply.  The applicant has no objection to such proposal.</w:t>
      </w:r>
    </w:p>
    <w:p w14:paraId="16F6E8D6" w14:textId="77777777" w:rsidR="002142CB" w:rsidRPr="00BB13EB" w:rsidRDefault="002142CB" w:rsidP="001A5963">
      <w:pPr>
        <w:numPr>
          <w:ilvl w:val="0"/>
          <w:numId w:val="2"/>
        </w:numPr>
        <w:tabs>
          <w:tab w:val="left" w:pos="1440"/>
        </w:tabs>
        <w:spacing w:after="240" w:line="360" w:lineRule="auto"/>
        <w:ind w:left="0" w:firstLine="0"/>
        <w:jc w:val="both"/>
        <w:rPr>
          <w:rFonts w:eastAsia="新細明體"/>
          <w:kern w:val="2"/>
          <w:sz w:val="28"/>
          <w:szCs w:val="28"/>
          <w:lang w:val="en-GB" w:eastAsia="zh-TW"/>
        </w:rPr>
      </w:pPr>
      <w:r w:rsidRPr="00BB13EB">
        <w:rPr>
          <w:rFonts w:eastAsia="新細明體"/>
          <w:kern w:val="2"/>
          <w:sz w:val="28"/>
          <w:szCs w:val="28"/>
          <w:lang w:val="en-GB" w:eastAsia="zh-TW"/>
        </w:rPr>
        <w:t xml:space="preserve">On </w:t>
      </w:r>
      <w:r w:rsidRPr="00BB13EB">
        <w:rPr>
          <w:rFonts w:eastAsia="新細明體"/>
          <w:bCs/>
          <w:kern w:val="2"/>
          <w:sz w:val="28"/>
          <w:szCs w:val="28"/>
          <w:lang w:val="en-GB" w:eastAsia="zh-TW"/>
        </w:rPr>
        <w:t>R28</w:t>
      </w:r>
      <w:r w:rsidRPr="00BB13EB">
        <w:rPr>
          <w:rFonts w:eastAsia="新細明體"/>
          <w:kern w:val="2"/>
          <w:sz w:val="28"/>
          <w:szCs w:val="28"/>
          <w:lang w:val="en-GB" w:eastAsia="zh-TW"/>
        </w:rPr>
        <w:t>:</w:t>
      </w:r>
    </w:p>
    <w:p w14:paraId="194F2A5E" w14:textId="09BB3631"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 xml:space="preserve">By a letter dated 28.8.2025, R28 (acting in person) replied to the Letter saying, in essence, that </w:t>
      </w:r>
      <w:r w:rsidRPr="00BB13EB">
        <w:rPr>
          <w:rFonts w:eastAsia="新細明體"/>
          <w:bCs/>
          <w:kern w:val="2"/>
          <w:sz w:val="28"/>
          <w:szCs w:val="28"/>
          <w:lang w:val="en-GB" w:eastAsia="zh-TW"/>
        </w:rPr>
        <w:t xml:space="preserve">(i) </w:t>
      </w:r>
      <w:r w:rsidRPr="00BB13EB">
        <w:rPr>
          <w:rFonts w:eastAsia="新細明體"/>
          <w:kern w:val="2"/>
          <w:sz w:val="28"/>
          <w:szCs w:val="28"/>
          <w:lang w:val="en-GB" w:eastAsia="zh-TW"/>
        </w:rPr>
        <w:t>he has no objection to the propose</w:t>
      </w:r>
      <w:r w:rsidR="00F172B7" w:rsidRPr="00BB13EB">
        <w:rPr>
          <w:rFonts w:eastAsia="新細明體"/>
          <w:kern w:val="2"/>
          <w:sz w:val="28"/>
          <w:szCs w:val="28"/>
          <w:lang w:val="en-GB" w:eastAsia="zh-TW"/>
        </w:rPr>
        <w:t>d direction in §141</w:t>
      </w:r>
      <w:r w:rsidRPr="00BB13EB">
        <w:rPr>
          <w:rFonts w:eastAsia="新細明體"/>
          <w:kern w:val="2"/>
          <w:sz w:val="28"/>
          <w:szCs w:val="28"/>
          <w:lang w:val="en-GB" w:eastAsia="zh-TW"/>
        </w:rPr>
        <w:t xml:space="preserve">(c) above and </w:t>
      </w:r>
      <w:r w:rsidRPr="00BB13EB">
        <w:rPr>
          <w:rFonts w:eastAsia="新細明體"/>
          <w:bCs/>
          <w:kern w:val="2"/>
          <w:sz w:val="28"/>
          <w:szCs w:val="28"/>
          <w:lang w:val="en-GB" w:eastAsia="zh-TW"/>
        </w:rPr>
        <w:t>(ii)</w:t>
      </w:r>
      <w:r w:rsidRPr="00BB13EB">
        <w:rPr>
          <w:rFonts w:eastAsia="新細明體"/>
          <w:kern w:val="2"/>
          <w:sz w:val="28"/>
          <w:szCs w:val="28"/>
          <w:lang w:val="en-GB" w:eastAsia="zh-TW"/>
        </w:rPr>
        <w:t xml:space="preserve"> he seeks permission to stay at the premises for a “mutually agreed duration” upon Completion.  </w:t>
      </w:r>
    </w:p>
    <w:p w14:paraId="0D191CB6" w14:textId="4C5C01D9" w:rsidR="002142CB" w:rsidRPr="00BB13EB" w:rsidRDefault="002142CB" w:rsidP="001A5963">
      <w:pPr>
        <w:numPr>
          <w:ilvl w:val="1"/>
          <w:numId w:val="2"/>
        </w:numPr>
        <w:tabs>
          <w:tab w:val="left" w:pos="1440"/>
        </w:tabs>
        <w:spacing w:after="240" w:line="360" w:lineRule="auto"/>
        <w:jc w:val="both"/>
        <w:rPr>
          <w:rFonts w:eastAsia="新細明體"/>
          <w:kern w:val="2"/>
          <w:sz w:val="28"/>
          <w:szCs w:val="28"/>
          <w:lang w:val="en-GB" w:eastAsia="zh-TW"/>
        </w:rPr>
      </w:pPr>
      <w:r w:rsidRPr="00BB13EB">
        <w:rPr>
          <w:rFonts w:eastAsia="新細明體"/>
          <w:kern w:val="2"/>
          <w:sz w:val="28"/>
          <w:szCs w:val="28"/>
          <w:lang w:val="en-GB" w:eastAsia="zh-TW"/>
        </w:rPr>
        <w:t>From his letter, it appears that R28 also agrees to deliver VP subject to any licence to be granted by</w:t>
      </w:r>
      <w:r w:rsidR="00F172B7" w:rsidRPr="00BB13EB">
        <w:rPr>
          <w:rFonts w:eastAsia="新細明體"/>
          <w:kern w:val="2"/>
          <w:sz w:val="28"/>
          <w:szCs w:val="28"/>
          <w:lang w:val="en-GB" w:eastAsia="zh-TW"/>
        </w:rPr>
        <w:t xml:space="preserve"> the</w:t>
      </w:r>
      <w:r w:rsidRPr="00BB13EB">
        <w:rPr>
          <w:rFonts w:eastAsia="新細明體"/>
          <w:kern w:val="2"/>
          <w:sz w:val="28"/>
          <w:szCs w:val="28"/>
          <w:lang w:val="en-GB" w:eastAsia="zh-TW"/>
        </w:rPr>
        <w:t xml:space="preserve"> applicant.</w:t>
      </w:r>
    </w:p>
    <w:p w14:paraId="1F2A1C93" w14:textId="77777777" w:rsidR="002142CB" w:rsidRPr="00BB13EB" w:rsidRDefault="002142CB" w:rsidP="001A5963">
      <w:pPr>
        <w:numPr>
          <w:ilvl w:val="0"/>
          <w:numId w:val="2"/>
        </w:numPr>
        <w:tabs>
          <w:tab w:val="left" w:pos="1440"/>
        </w:tabs>
        <w:spacing w:after="240" w:line="360" w:lineRule="auto"/>
        <w:ind w:left="0" w:firstLine="0"/>
        <w:jc w:val="both"/>
        <w:rPr>
          <w:rFonts w:eastAsia="新細明體"/>
          <w:kern w:val="2"/>
          <w:sz w:val="28"/>
          <w:szCs w:val="28"/>
          <w:lang w:val="en-GB" w:eastAsia="zh-TW"/>
        </w:rPr>
      </w:pPr>
      <w:r w:rsidRPr="00BB13EB">
        <w:rPr>
          <w:rFonts w:eastAsia="新細明體"/>
          <w:kern w:val="2"/>
          <w:sz w:val="28"/>
          <w:szCs w:val="28"/>
          <w:lang w:val="en-GB" w:eastAsia="zh-TW"/>
        </w:rPr>
        <w:t>The applicant therefore seeks the proposed directions in terms of the Exhibit A7 Schedule</w:t>
      </w:r>
    </w:p>
    <w:p w14:paraId="10B3FC75" w14:textId="77777777" w:rsidR="002142CB" w:rsidRPr="00BB13EB" w:rsidRDefault="002142CB" w:rsidP="001A5963">
      <w:pPr>
        <w:numPr>
          <w:ilvl w:val="0"/>
          <w:numId w:val="2"/>
        </w:numPr>
        <w:tabs>
          <w:tab w:val="left" w:pos="1440"/>
        </w:tabs>
        <w:spacing w:after="240" w:line="360" w:lineRule="auto"/>
        <w:ind w:left="0" w:firstLine="0"/>
        <w:jc w:val="both"/>
        <w:rPr>
          <w:rFonts w:eastAsia="新細明體"/>
          <w:kern w:val="2"/>
          <w:sz w:val="28"/>
          <w:szCs w:val="28"/>
          <w:lang w:val="en-GB" w:eastAsia="zh-TW"/>
        </w:rPr>
      </w:pPr>
      <w:r w:rsidRPr="00BB13EB">
        <w:rPr>
          <w:rFonts w:eastAsia="DengXian"/>
          <w:sz w:val="28"/>
          <w:szCs w:val="28"/>
          <w:lang w:val="en-GB"/>
        </w:rPr>
        <w:t>We have considered the proposed directions, the parties submissions and the correspondence and find the proposals appropriate. We make an order in terms of the proposed directions set out in the Exhibit A7 Schedule.</w:t>
      </w:r>
    </w:p>
    <w:p w14:paraId="75524E15" w14:textId="77777777" w:rsidR="002142CB" w:rsidRPr="00BB13EB" w:rsidRDefault="002142CB" w:rsidP="00386589">
      <w:pPr>
        <w:tabs>
          <w:tab w:val="left" w:pos="1440"/>
        </w:tabs>
        <w:spacing w:after="240" w:line="360" w:lineRule="auto"/>
        <w:jc w:val="both"/>
        <w:rPr>
          <w:bCs/>
          <w:i/>
          <w:iCs/>
          <w:sz w:val="28"/>
          <w:szCs w:val="28"/>
        </w:rPr>
      </w:pPr>
      <w:r w:rsidRPr="00BB13EB">
        <w:rPr>
          <w:bCs/>
          <w:i/>
          <w:iCs/>
          <w:sz w:val="28"/>
          <w:szCs w:val="28"/>
        </w:rPr>
        <w:t>ORDER</w:t>
      </w:r>
    </w:p>
    <w:p w14:paraId="69F6BDF4"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sz w:val="28"/>
          <w:szCs w:val="28"/>
        </w:rPr>
        <w:t>Having considered all the relevant evidence and the submissions of the parties, we are satisfied that the redevelopment of the Lots is justified due to the “age” and “state of repair” of the Building and that the applicant has taken reasonable steps to acquire all the undivided shares in the Lots including those of the respondents.</w:t>
      </w:r>
    </w:p>
    <w:p w14:paraId="32B014BC"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sz w:val="28"/>
          <w:szCs w:val="28"/>
        </w:rPr>
        <w:t>We therefore make the following orders:</w:t>
      </w:r>
    </w:p>
    <w:p w14:paraId="441DD233" w14:textId="77777777" w:rsidR="002142CB" w:rsidRPr="00BB13EB" w:rsidRDefault="002142CB" w:rsidP="001A5963">
      <w:pPr>
        <w:numPr>
          <w:ilvl w:val="0"/>
          <w:numId w:val="6"/>
        </w:numPr>
        <w:tabs>
          <w:tab w:val="left" w:pos="1080"/>
          <w:tab w:val="left" w:pos="1440"/>
        </w:tabs>
        <w:spacing w:after="240" w:line="360" w:lineRule="auto"/>
        <w:ind w:right="26"/>
        <w:jc w:val="both"/>
        <w:rPr>
          <w:sz w:val="28"/>
          <w:szCs w:val="28"/>
        </w:rPr>
      </w:pPr>
      <w:r w:rsidRPr="00BB13EB">
        <w:rPr>
          <w:sz w:val="28"/>
          <w:szCs w:val="28"/>
        </w:rPr>
        <w:t xml:space="preserve"> </w:t>
      </w:r>
      <w:r w:rsidRPr="00BB13EB">
        <w:rPr>
          <w:sz w:val="28"/>
          <w:szCs w:val="28"/>
        </w:rPr>
        <w:tab/>
        <w:t xml:space="preserve">All the undivided shares of the Lots, the subject of the Application herein, be sold by way of a public auction for the purposes of the redevelopment of the Lots under s.4(1)(b) of the Ordinance; </w:t>
      </w:r>
    </w:p>
    <w:p w14:paraId="2C15F468" w14:textId="77777777" w:rsidR="002142CB" w:rsidRPr="00BB13EB" w:rsidRDefault="002142CB" w:rsidP="001A5963">
      <w:pPr>
        <w:numPr>
          <w:ilvl w:val="0"/>
          <w:numId w:val="6"/>
        </w:numPr>
        <w:tabs>
          <w:tab w:val="left" w:pos="1080"/>
          <w:tab w:val="left" w:pos="1440"/>
        </w:tabs>
        <w:spacing w:after="240" w:line="360" w:lineRule="auto"/>
        <w:ind w:right="26"/>
        <w:jc w:val="both"/>
        <w:rPr>
          <w:sz w:val="28"/>
          <w:szCs w:val="28"/>
        </w:rPr>
      </w:pPr>
      <w:r w:rsidRPr="00BB13EB">
        <w:rPr>
          <w:sz w:val="28"/>
          <w:szCs w:val="28"/>
        </w:rPr>
        <w:t xml:space="preserve"> </w:t>
      </w:r>
      <w:r w:rsidRPr="00BB13EB">
        <w:rPr>
          <w:sz w:val="28"/>
          <w:szCs w:val="28"/>
        </w:rPr>
        <w:tab/>
        <w:t>Mr Cheung Wood Keung and Ms Lau Siu Foon Rebecca of Messrs Lo &amp; Lo, nominated by the applicant, be appointed trustees (“the Trustees”) to discharge the duties imposed on trustees under the Ordinance in relation to sale of the Lots;</w:t>
      </w:r>
    </w:p>
    <w:p w14:paraId="77A1FAAE" w14:textId="77777777" w:rsidR="00094A81" w:rsidRPr="00BB13EB" w:rsidRDefault="002142CB" w:rsidP="001A5963">
      <w:pPr>
        <w:numPr>
          <w:ilvl w:val="0"/>
          <w:numId w:val="6"/>
        </w:numPr>
        <w:tabs>
          <w:tab w:val="left" w:pos="1080"/>
          <w:tab w:val="left" w:pos="1440"/>
        </w:tabs>
        <w:spacing w:after="240" w:line="360" w:lineRule="auto"/>
        <w:ind w:right="26"/>
        <w:jc w:val="both"/>
        <w:rPr>
          <w:sz w:val="28"/>
          <w:szCs w:val="28"/>
        </w:rPr>
      </w:pPr>
      <w:r w:rsidRPr="00BB13EB">
        <w:rPr>
          <w:sz w:val="28"/>
          <w:szCs w:val="28"/>
        </w:rPr>
        <w:t xml:space="preserve">     The Trustees be authorised to charge such remuneration for their services in accordance with the terms set out in the letter of Messrs Lo &amp; Lo dated 4 December 2024;</w:t>
      </w:r>
    </w:p>
    <w:p w14:paraId="3DC51A52" w14:textId="056B1219" w:rsidR="002142CB" w:rsidRPr="00BB13EB" w:rsidRDefault="002142CB" w:rsidP="001A5963">
      <w:pPr>
        <w:numPr>
          <w:ilvl w:val="0"/>
          <w:numId w:val="6"/>
        </w:numPr>
        <w:tabs>
          <w:tab w:val="left" w:pos="1440"/>
        </w:tabs>
        <w:spacing w:after="240" w:line="360" w:lineRule="auto"/>
        <w:ind w:right="26"/>
        <w:jc w:val="both"/>
        <w:rPr>
          <w:sz w:val="28"/>
          <w:szCs w:val="28"/>
        </w:rPr>
      </w:pPr>
      <w:r w:rsidRPr="00BB13EB">
        <w:rPr>
          <w:sz w:val="28"/>
          <w:szCs w:val="28"/>
        </w:rPr>
        <w:t>For the purposes of the sale of the Lots by public auction under section 5(1)(a) of the Ordinance:</w:t>
      </w:r>
    </w:p>
    <w:p w14:paraId="17F63877" w14:textId="4605B246" w:rsidR="002142CB" w:rsidRPr="00BB13EB" w:rsidRDefault="002142CB" w:rsidP="001A5963">
      <w:pPr>
        <w:numPr>
          <w:ilvl w:val="0"/>
          <w:numId w:val="7"/>
        </w:numPr>
        <w:tabs>
          <w:tab w:val="left" w:pos="1440"/>
        </w:tabs>
        <w:spacing w:after="240" w:line="360" w:lineRule="auto"/>
        <w:ind w:left="2160" w:right="26" w:hanging="720"/>
        <w:jc w:val="both"/>
        <w:rPr>
          <w:sz w:val="28"/>
          <w:szCs w:val="28"/>
        </w:rPr>
      </w:pPr>
      <w:r w:rsidRPr="00BB13EB">
        <w:rPr>
          <w:sz w:val="28"/>
          <w:szCs w:val="28"/>
        </w:rPr>
        <w:t>The sale of the Lots be on the particulars and conditions of sale substantially the same as those set out in the draft Particulars and Conditions of Sale to be approved and initia</w:t>
      </w:r>
      <w:r w:rsidR="00094A81" w:rsidRPr="00BB13EB">
        <w:rPr>
          <w:sz w:val="28"/>
          <w:szCs w:val="28"/>
        </w:rPr>
        <w:t>t</w:t>
      </w:r>
      <w:r w:rsidRPr="00BB13EB">
        <w:rPr>
          <w:sz w:val="28"/>
          <w:szCs w:val="28"/>
        </w:rPr>
        <w:t>ed by the Tribunal;</w:t>
      </w:r>
    </w:p>
    <w:p w14:paraId="5F5B176E" w14:textId="44ABECF5" w:rsidR="002142CB" w:rsidRPr="00BB13EB" w:rsidRDefault="002142CB" w:rsidP="001A5963">
      <w:pPr>
        <w:numPr>
          <w:ilvl w:val="0"/>
          <w:numId w:val="7"/>
        </w:numPr>
        <w:tabs>
          <w:tab w:val="left" w:pos="1440"/>
        </w:tabs>
        <w:spacing w:after="240" w:line="360" w:lineRule="auto"/>
        <w:ind w:left="2160" w:right="26" w:hanging="720"/>
        <w:jc w:val="both"/>
        <w:rPr>
          <w:sz w:val="28"/>
          <w:szCs w:val="28"/>
        </w:rPr>
      </w:pPr>
      <w:r w:rsidRPr="00BB13EB">
        <w:rPr>
          <w:sz w:val="28"/>
          <w:szCs w:val="28"/>
        </w:rPr>
        <w:t>The reserve price be set at $2,027,000,000;</w:t>
      </w:r>
    </w:p>
    <w:p w14:paraId="59A89AD6" w14:textId="77777777" w:rsidR="00094A81" w:rsidRPr="00BB13EB" w:rsidRDefault="002142CB" w:rsidP="001A5963">
      <w:pPr>
        <w:numPr>
          <w:ilvl w:val="0"/>
          <w:numId w:val="7"/>
        </w:numPr>
        <w:tabs>
          <w:tab w:val="left" w:pos="1440"/>
        </w:tabs>
        <w:spacing w:after="240" w:line="360" w:lineRule="auto"/>
        <w:ind w:left="2160" w:right="26" w:hanging="720"/>
        <w:jc w:val="both"/>
        <w:rPr>
          <w:sz w:val="28"/>
          <w:szCs w:val="28"/>
        </w:rPr>
      </w:pPr>
      <w:r w:rsidRPr="00BB13EB">
        <w:rPr>
          <w:sz w:val="28"/>
          <w:szCs w:val="28"/>
        </w:rPr>
        <w:t>Subject to further extensions that the Tribunal may subsequently allow upon the application of the purchaser of the Lots or its successor in title, the redevelopment of the Lots and the Building shall be completed and made fit for occupation within a period of 7 years after the date on which the purchaser of the Lots shall become the owner of the Lots; and</w:t>
      </w:r>
    </w:p>
    <w:p w14:paraId="19E170C5" w14:textId="2EB10F66" w:rsidR="002142CB" w:rsidRPr="00BB13EB" w:rsidRDefault="002142CB" w:rsidP="001A5963">
      <w:pPr>
        <w:numPr>
          <w:ilvl w:val="0"/>
          <w:numId w:val="7"/>
        </w:numPr>
        <w:tabs>
          <w:tab w:val="left" w:pos="1440"/>
        </w:tabs>
        <w:spacing w:after="240" w:line="360" w:lineRule="auto"/>
        <w:ind w:left="2160" w:right="26" w:hanging="720"/>
        <w:jc w:val="both"/>
        <w:rPr>
          <w:sz w:val="28"/>
          <w:szCs w:val="28"/>
        </w:rPr>
      </w:pPr>
      <w:r w:rsidRPr="00BB13EB">
        <w:rPr>
          <w:sz w:val="28"/>
          <w:szCs w:val="28"/>
        </w:rPr>
        <w:t>Liberty to the applicant, the respondents and/or the Trustees to apply to the Tribunal for further direction(s) under the Ordinance.</w:t>
      </w:r>
    </w:p>
    <w:p w14:paraId="78AFE8F7" w14:textId="2E5560E9" w:rsidR="002142CB" w:rsidRPr="00BB13EB" w:rsidRDefault="0084720D" w:rsidP="001A5963">
      <w:pPr>
        <w:numPr>
          <w:ilvl w:val="0"/>
          <w:numId w:val="6"/>
        </w:numPr>
        <w:tabs>
          <w:tab w:val="left" w:pos="1440"/>
        </w:tabs>
        <w:spacing w:before="240" w:after="240" w:line="360" w:lineRule="auto"/>
        <w:jc w:val="both"/>
        <w:rPr>
          <w:bCs/>
          <w:iCs/>
          <w:sz w:val="28"/>
          <w:szCs w:val="28"/>
        </w:rPr>
      </w:pPr>
      <w:r w:rsidRPr="00BB13EB">
        <w:rPr>
          <w:bCs/>
          <w:iCs/>
          <w:sz w:val="28"/>
          <w:szCs w:val="28"/>
        </w:rPr>
        <w:t xml:space="preserve">In the event that there is a purchaser at the public auction conducted pursuant to the order for sale of the Lots (“Sale Order”), the following orders in paragraphs </w:t>
      </w:r>
      <w:r w:rsidR="00711599" w:rsidRPr="00BB13EB">
        <w:rPr>
          <w:bCs/>
          <w:iCs/>
          <w:sz w:val="28"/>
          <w:szCs w:val="28"/>
        </w:rPr>
        <w:t>(5)</w:t>
      </w:r>
      <w:r w:rsidRPr="00BB13EB">
        <w:rPr>
          <w:bCs/>
          <w:iCs/>
          <w:sz w:val="28"/>
          <w:szCs w:val="28"/>
        </w:rPr>
        <w:t xml:space="preserve">(a), (b), (c) and </w:t>
      </w:r>
      <w:r w:rsidR="00711599" w:rsidRPr="00BB13EB">
        <w:rPr>
          <w:bCs/>
          <w:iCs/>
          <w:sz w:val="28"/>
          <w:szCs w:val="28"/>
        </w:rPr>
        <w:t>(6)</w:t>
      </w:r>
      <w:r w:rsidRPr="00BB13EB">
        <w:rPr>
          <w:bCs/>
          <w:iCs/>
          <w:sz w:val="28"/>
          <w:szCs w:val="28"/>
        </w:rPr>
        <w:t xml:space="preserve"> below shall</w:t>
      </w:r>
      <w:r w:rsidR="00CD5049" w:rsidRPr="00BB13EB">
        <w:rPr>
          <w:bCs/>
          <w:iCs/>
          <w:sz w:val="28"/>
          <w:szCs w:val="28"/>
        </w:rPr>
        <w:t xml:space="preserve"> come into effect:</w:t>
      </w:r>
    </w:p>
    <w:p w14:paraId="44AF6513" w14:textId="2566BFB5" w:rsidR="00CD5049" w:rsidRPr="00BB13EB" w:rsidRDefault="00CD5049" w:rsidP="001A5963">
      <w:pPr>
        <w:pStyle w:val="ListParagraph"/>
        <w:numPr>
          <w:ilvl w:val="1"/>
          <w:numId w:val="2"/>
        </w:numPr>
        <w:tabs>
          <w:tab w:val="left" w:pos="2160"/>
        </w:tabs>
        <w:spacing w:before="240" w:after="240" w:line="360" w:lineRule="auto"/>
        <w:ind w:left="2160"/>
        <w:contextualSpacing w:val="0"/>
        <w:jc w:val="both"/>
        <w:rPr>
          <w:bCs/>
          <w:iCs/>
          <w:sz w:val="28"/>
          <w:szCs w:val="28"/>
        </w:rPr>
      </w:pPr>
      <w:r w:rsidRPr="00BB13EB">
        <w:rPr>
          <w:bCs/>
          <w:iCs/>
          <w:sz w:val="28"/>
          <w:szCs w:val="28"/>
        </w:rPr>
        <w:t>For 4th Floor, Hoi Wan Building, No. 9 Hoi Wan Street, Hong Kong (“R7 Premises”):</w:t>
      </w:r>
    </w:p>
    <w:p w14:paraId="5FE60CE3" w14:textId="5DA57D14" w:rsidR="00251715" w:rsidRPr="00BB13EB" w:rsidRDefault="00251715" w:rsidP="001A5963">
      <w:pPr>
        <w:pStyle w:val="ListParagraph"/>
        <w:numPr>
          <w:ilvl w:val="4"/>
          <w:numId w:val="26"/>
        </w:numPr>
        <w:tabs>
          <w:tab w:val="left" w:pos="2160"/>
        </w:tabs>
        <w:spacing w:before="240" w:after="240" w:line="360" w:lineRule="auto"/>
        <w:ind w:left="2880" w:hanging="720"/>
        <w:contextualSpacing w:val="0"/>
        <w:jc w:val="both"/>
        <w:rPr>
          <w:bCs/>
          <w:iCs/>
          <w:sz w:val="28"/>
          <w:szCs w:val="28"/>
        </w:rPr>
      </w:pPr>
      <w:r w:rsidRPr="00BB13EB">
        <w:rPr>
          <w:bCs/>
          <w:iCs/>
          <w:sz w:val="28"/>
          <w:szCs w:val="28"/>
        </w:rPr>
        <w:t>The 26th Respondent do, on or before completion of the sale of the Lots ("Completion"), deliver vacant possession of R7 Premises to the Trustees for the purpose of handing over R7 Premises to the purchaser of the Lots upon Completion; and</w:t>
      </w:r>
    </w:p>
    <w:p w14:paraId="7BB2E655" w14:textId="4BFC28C1" w:rsidR="00251715" w:rsidRPr="00BB13EB" w:rsidRDefault="00251715" w:rsidP="001A5963">
      <w:pPr>
        <w:pStyle w:val="ListParagraph"/>
        <w:numPr>
          <w:ilvl w:val="4"/>
          <w:numId w:val="26"/>
        </w:numPr>
        <w:tabs>
          <w:tab w:val="left" w:pos="2160"/>
        </w:tabs>
        <w:spacing w:before="240" w:after="240" w:line="360" w:lineRule="auto"/>
        <w:ind w:left="2880" w:hanging="720"/>
        <w:contextualSpacing w:val="0"/>
        <w:jc w:val="both"/>
        <w:rPr>
          <w:bCs/>
          <w:iCs/>
          <w:sz w:val="28"/>
          <w:szCs w:val="28"/>
        </w:rPr>
      </w:pPr>
      <w:r w:rsidRPr="00BB13EB">
        <w:rPr>
          <w:bCs/>
          <w:iCs/>
          <w:sz w:val="28"/>
          <w:szCs w:val="28"/>
        </w:rPr>
        <w:t>The Trustees, upon being satisfied that the 26th Respondent has acquired possessory title to R7 Premises pursuant to the order dated 13 August 2024 in DCMP 6010/2023 and upon compliance of paragraph</w:t>
      </w:r>
      <w:r w:rsidR="00F172B7" w:rsidRPr="00BB13EB">
        <w:rPr>
          <w:bCs/>
          <w:iCs/>
          <w:sz w:val="28"/>
          <w:szCs w:val="28"/>
        </w:rPr>
        <w:t xml:space="preserve"> </w:t>
      </w:r>
      <w:r w:rsidRPr="00BB13EB">
        <w:rPr>
          <w:bCs/>
          <w:iCs/>
          <w:sz w:val="28"/>
          <w:szCs w:val="28"/>
        </w:rPr>
        <w:t>(a)(i) above, may pay the apportioned net sale proceeds attributable to R7 Premises to the 26th Respondent without further order from the Tribunal;</w:t>
      </w:r>
    </w:p>
    <w:p w14:paraId="4930622A" w14:textId="77777777" w:rsidR="00251715" w:rsidRPr="00BB13EB" w:rsidRDefault="00251715" w:rsidP="001A5963">
      <w:pPr>
        <w:pStyle w:val="ListParagraph"/>
        <w:numPr>
          <w:ilvl w:val="1"/>
          <w:numId w:val="2"/>
        </w:numPr>
        <w:tabs>
          <w:tab w:val="left" w:pos="2160"/>
        </w:tabs>
        <w:spacing w:before="240" w:after="240" w:line="360" w:lineRule="auto"/>
        <w:ind w:left="2160"/>
        <w:contextualSpacing w:val="0"/>
        <w:jc w:val="both"/>
        <w:rPr>
          <w:bCs/>
          <w:iCs/>
          <w:sz w:val="28"/>
          <w:szCs w:val="28"/>
        </w:rPr>
      </w:pPr>
      <w:r w:rsidRPr="00BB13EB">
        <w:rPr>
          <w:bCs/>
          <w:iCs/>
          <w:sz w:val="28"/>
          <w:szCs w:val="28"/>
        </w:rPr>
        <w:t xml:space="preserve">For 8/F (Flat A2 on 8th Floor), Hoi Wan Building, No. 25 Hoi Wan Street, Hong Kong ("R11 Premises"): </w:t>
      </w:r>
    </w:p>
    <w:p w14:paraId="03A111C6" w14:textId="77777777" w:rsidR="00251715" w:rsidRPr="00BB13EB" w:rsidRDefault="00251715" w:rsidP="001A5963">
      <w:pPr>
        <w:pStyle w:val="ListParagraph"/>
        <w:numPr>
          <w:ilvl w:val="4"/>
          <w:numId w:val="27"/>
        </w:numPr>
        <w:tabs>
          <w:tab w:val="left" w:pos="2160"/>
        </w:tabs>
        <w:spacing w:before="240" w:after="240" w:line="360" w:lineRule="auto"/>
        <w:ind w:left="2880" w:hanging="720"/>
        <w:contextualSpacing w:val="0"/>
        <w:jc w:val="both"/>
        <w:rPr>
          <w:bCs/>
          <w:iCs/>
          <w:sz w:val="28"/>
          <w:szCs w:val="28"/>
        </w:rPr>
      </w:pPr>
      <w:r w:rsidRPr="00BB13EB">
        <w:rPr>
          <w:bCs/>
          <w:iCs/>
          <w:sz w:val="28"/>
          <w:szCs w:val="28"/>
        </w:rPr>
        <w:t xml:space="preserve">The 28th Respondent do, on or before Completion, deliver vacant possession of R11 Premises to the Trustees for the purpose of handing over R11 Premises to the purchaser of the Lots upon Completion; </w:t>
      </w:r>
    </w:p>
    <w:p w14:paraId="3436F39F" w14:textId="77777777" w:rsidR="00251715" w:rsidRPr="00BB13EB" w:rsidRDefault="00251715" w:rsidP="001A5963">
      <w:pPr>
        <w:pStyle w:val="ListParagraph"/>
        <w:numPr>
          <w:ilvl w:val="4"/>
          <w:numId w:val="27"/>
        </w:numPr>
        <w:tabs>
          <w:tab w:val="left" w:pos="2160"/>
        </w:tabs>
        <w:spacing w:before="240" w:after="240" w:line="360" w:lineRule="auto"/>
        <w:ind w:left="2880" w:hanging="720"/>
        <w:contextualSpacing w:val="0"/>
        <w:jc w:val="both"/>
        <w:rPr>
          <w:bCs/>
          <w:iCs/>
          <w:sz w:val="28"/>
          <w:szCs w:val="28"/>
        </w:rPr>
      </w:pPr>
      <w:r w:rsidRPr="00BB13EB">
        <w:rPr>
          <w:bCs/>
          <w:iCs/>
          <w:sz w:val="28"/>
          <w:szCs w:val="28"/>
        </w:rPr>
        <w:t xml:space="preserve">In the event the determination in DCMP 4326/2023 (whereby the 28th Respondent seeks declarations that he has acquired a possessory title to R11 Premises and that the rights and interests of the 11th and 27th Respondents in R11 Premises have been extinguished) is pending as at the date of Completion, the Trustees do hold the apportioned net sale proceeds attributable to R11 Premises pending final determination of such claim(s) subject to further order(s) of the Tribunal; and </w:t>
      </w:r>
    </w:p>
    <w:p w14:paraId="43551049" w14:textId="3F2950C5" w:rsidR="00251715" w:rsidRPr="00BB13EB" w:rsidRDefault="00251715" w:rsidP="001A5963">
      <w:pPr>
        <w:pStyle w:val="ListParagraph"/>
        <w:numPr>
          <w:ilvl w:val="4"/>
          <w:numId w:val="27"/>
        </w:numPr>
        <w:tabs>
          <w:tab w:val="left" w:pos="2160"/>
        </w:tabs>
        <w:spacing w:before="240" w:after="240" w:line="360" w:lineRule="auto"/>
        <w:ind w:left="2880" w:hanging="720"/>
        <w:contextualSpacing w:val="0"/>
        <w:jc w:val="both"/>
        <w:rPr>
          <w:bCs/>
          <w:iCs/>
          <w:sz w:val="28"/>
          <w:szCs w:val="28"/>
        </w:rPr>
      </w:pPr>
      <w:r w:rsidRPr="00BB13EB">
        <w:rPr>
          <w:bCs/>
          <w:iCs/>
          <w:sz w:val="28"/>
          <w:szCs w:val="28"/>
        </w:rPr>
        <w:t>In the event the Trustees are satisfied that a court order has been made declaring the 28th Respondent's possessory title to R11 Premises and upon the 28th Respondent having complied with paragraph</w:t>
      </w:r>
      <w:r w:rsidR="00F172B7" w:rsidRPr="00BB13EB">
        <w:rPr>
          <w:bCs/>
          <w:iCs/>
          <w:sz w:val="28"/>
          <w:szCs w:val="28"/>
        </w:rPr>
        <w:t xml:space="preserve"> </w:t>
      </w:r>
      <w:r w:rsidRPr="00BB13EB">
        <w:rPr>
          <w:bCs/>
          <w:iCs/>
          <w:sz w:val="28"/>
          <w:szCs w:val="28"/>
        </w:rPr>
        <w:t xml:space="preserve">(b)(i) above, the Trustees may pay such apportioned net sale proceeds attributable to R11 Premises to the 28th Respondent without further order from the Tribunal; </w:t>
      </w:r>
    </w:p>
    <w:p w14:paraId="3185DBCD" w14:textId="77777777" w:rsidR="00251715" w:rsidRPr="00BB13EB" w:rsidRDefault="00251715" w:rsidP="001A5963">
      <w:pPr>
        <w:pStyle w:val="ListParagraph"/>
        <w:numPr>
          <w:ilvl w:val="1"/>
          <w:numId w:val="2"/>
        </w:numPr>
        <w:tabs>
          <w:tab w:val="left" w:pos="2160"/>
        </w:tabs>
        <w:spacing w:before="240" w:after="240" w:line="360" w:lineRule="auto"/>
        <w:ind w:left="2160"/>
        <w:contextualSpacing w:val="0"/>
        <w:jc w:val="both"/>
        <w:rPr>
          <w:bCs/>
          <w:iCs/>
          <w:sz w:val="28"/>
          <w:szCs w:val="28"/>
        </w:rPr>
      </w:pPr>
      <w:r w:rsidRPr="00BB13EB">
        <w:rPr>
          <w:bCs/>
          <w:iCs/>
          <w:sz w:val="28"/>
          <w:szCs w:val="28"/>
        </w:rPr>
        <w:t xml:space="preserve">For 6th Floor, No. 39 Tong Chong Street, Hong Kong ("R13 Premises"): </w:t>
      </w:r>
    </w:p>
    <w:p w14:paraId="1ADD097D" w14:textId="77777777" w:rsidR="00251715" w:rsidRPr="00BB13EB" w:rsidRDefault="00251715" w:rsidP="001A5963">
      <w:pPr>
        <w:pStyle w:val="ListParagraph"/>
        <w:numPr>
          <w:ilvl w:val="4"/>
          <w:numId w:val="28"/>
        </w:numPr>
        <w:tabs>
          <w:tab w:val="left" w:pos="2160"/>
          <w:tab w:val="left" w:pos="5400"/>
        </w:tabs>
        <w:spacing w:before="240" w:after="240" w:line="360" w:lineRule="auto"/>
        <w:ind w:left="2880" w:hanging="720"/>
        <w:contextualSpacing w:val="0"/>
        <w:jc w:val="both"/>
        <w:rPr>
          <w:bCs/>
          <w:iCs/>
          <w:sz w:val="28"/>
          <w:szCs w:val="28"/>
        </w:rPr>
      </w:pPr>
      <w:r w:rsidRPr="00BB13EB">
        <w:rPr>
          <w:bCs/>
          <w:iCs/>
          <w:sz w:val="28"/>
          <w:szCs w:val="28"/>
        </w:rPr>
        <w:t xml:space="preserve">The 29th Respondent do, on or before Completion, deliver vacant possession of R13 Premises to the Trustees for the purpose of handing over R13 Premises to the purchaser of the Lots upon Completion; </w:t>
      </w:r>
    </w:p>
    <w:p w14:paraId="7B762E21" w14:textId="13FCDBE6" w:rsidR="00251715" w:rsidRPr="00BB13EB" w:rsidRDefault="00251715" w:rsidP="001A5963">
      <w:pPr>
        <w:pStyle w:val="ListParagraph"/>
        <w:numPr>
          <w:ilvl w:val="4"/>
          <w:numId w:val="28"/>
        </w:numPr>
        <w:tabs>
          <w:tab w:val="left" w:pos="2160"/>
          <w:tab w:val="left" w:pos="5400"/>
        </w:tabs>
        <w:spacing w:before="240" w:after="240" w:line="360" w:lineRule="auto"/>
        <w:ind w:left="2880" w:hanging="720"/>
        <w:contextualSpacing w:val="0"/>
        <w:jc w:val="both"/>
        <w:rPr>
          <w:bCs/>
          <w:iCs/>
          <w:sz w:val="28"/>
          <w:szCs w:val="28"/>
        </w:rPr>
      </w:pPr>
      <w:r w:rsidRPr="00BB13EB">
        <w:rPr>
          <w:bCs/>
          <w:iCs/>
          <w:sz w:val="28"/>
          <w:szCs w:val="28"/>
        </w:rPr>
        <w:t>I</w:t>
      </w:r>
      <w:r w:rsidR="004574D4" w:rsidRPr="00BB13EB">
        <w:rPr>
          <w:bCs/>
          <w:iCs/>
          <w:sz w:val="28"/>
          <w:szCs w:val="28"/>
        </w:rPr>
        <w:t>n</w:t>
      </w:r>
      <w:r w:rsidRPr="00BB13EB">
        <w:rPr>
          <w:bCs/>
          <w:iCs/>
          <w:sz w:val="28"/>
          <w:szCs w:val="28"/>
        </w:rPr>
        <w:t xml:space="preserve"> the event the determination in DCCJ 3983/2022 (whereby the 29th Respondent seeks declarations that she has acquired a possessory title to R13 Premises and that the rights and interests of the 13th Respondent in R13 </w:t>
      </w:r>
      <w:r w:rsidRPr="00BB13EB">
        <w:rPr>
          <w:bCs/>
          <w:sz w:val="28"/>
          <w:szCs w:val="28"/>
        </w:rPr>
        <w:t xml:space="preserve">Premises have been extinguished) is pending as at the date of Completion, the Trustees do hold the apportioned net sale proceeds attributable to R13 Premises pending final determination of such claim subject to further order(s) of the Tribunal; and </w:t>
      </w:r>
    </w:p>
    <w:p w14:paraId="1A932501" w14:textId="498395C1" w:rsidR="00251715" w:rsidRPr="00BB13EB" w:rsidRDefault="00251715" w:rsidP="001A5963">
      <w:pPr>
        <w:pStyle w:val="ListParagraph"/>
        <w:numPr>
          <w:ilvl w:val="4"/>
          <w:numId w:val="28"/>
        </w:numPr>
        <w:tabs>
          <w:tab w:val="left" w:pos="2160"/>
          <w:tab w:val="left" w:pos="5400"/>
        </w:tabs>
        <w:spacing w:before="240" w:after="240" w:line="360" w:lineRule="auto"/>
        <w:ind w:left="2880" w:hanging="720"/>
        <w:contextualSpacing w:val="0"/>
        <w:jc w:val="both"/>
        <w:rPr>
          <w:bCs/>
          <w:iCs/>
          <w:sz w:val="28"/>
          <w:szCs w:val="28"/>
        </w:rPr>
      </w:pPr>
      <w:r w:rsidRPr="00BB13EB">
        <w:rPr>
          <w:bCs/>
          <w:sz w:val="28"/>
          <w:szCs w:val="28"/>
        </w:rPr>
        <w:t xml:space="preserve">In the event the Trustees are satisfied that a court order has been made declaring the 29th Respondent's possessory title to R13 Premises and upon the 29th Respondent having complied with paragraph (c)(i) above, the Trustees may pay such apportioned net sale proceeds attributable to R13 Premises to the 29th Respondent without further order from the Tribunal; </w:t>
      </w:r>
    </w:p>
    <w:p w14:paraId="324BFC6A" w14:textId="2E1359C3" w:rsidR="00251715" w:rsidRPr="00BB13EB" w:rsidRDefault="00251715" w:rsidP="001A5963">
      <w:pPr>
        <w:pStyle w:val="ListParagraph"/>
        <w:numPr>
          <w:ilvl w:val="0"/>
          <w:numId w:val="6"/>
        </w:numPr>
        <w:tabs>
          <w:tab w:val="left" w:pos="2160"/>
          <w:tab w:val="left" w:pos="5400"/>
        </w:tabs>
        <w:spacing w:before="240" w:after="240" w:line="360" w:lineRule="auto"/>
        <w:contextualSpacing w:val="0"/>
        <w:jc w:val="both"/>
        <w:rPr>
          <w:bCs/>
          <w:iCs/>
          <w:sz w:val="28"/>
          <w:szCs w:val="28"/>
        </w:rPr>
      </w:pPr>
      <w:r w:rsidRPr="00BB13EB">
        <w:rPr>
          <w:bCs/>
          <w:sz w:val="28"/>
          <w:szCs w:val="28"/>
        </w:rPr>
        <w:t>For the purpose of sections 4(4)(c) and 4(5) of the Land (</w:t>
      </w:r>
      <w:r w:rsidR="00ED2DF7" w:rsidRPr="00BB13EB">
        <w:rPr>
          <w:bCs/>
          <w:sz w:val="28"/>
          <w:szCs w:val="28"/>
        </w:rPr>
        <w:t xml:space="preserve">Compulsory Sale for </w:t>
      </w:r>
      <w:r w:rsidRPr="00BB13EB">
        <w:rPr>
          <w:bCs/>
          <w:sz w:val="28"/>
          <w:szCs w:val="28"/>
        </w:rPr>
        <w:t>Redevelopment) Ordinance</w:t>
      </w:r>
      <w:r w:rsidR="004574D4" w:rsidRPr="00BB13EB">
        <w:rPr>
          <w:bCs/>
          <w:sz w:val="28"/>
          <w:szCs w:val="28"/>
        </w:rPr>
        <w:t xml:space="preserve"> Cap. 545</w:t>
      </w:r>
      <w:r w:rsidRPr="00BB13EB">
        <w:rPr>
          <w:bCs/>
          <w:sz w:val="28"/>
          <w:szCs w:val="28"/>
        </w:rPr>
        <w:t xml:space="preserve">, the Applicant do publish notices once in a Chinese newspaper (and in the Chinese language) and once in an English newspaper (and in the English language) circulating generally in Hong Kong within 7 days from the date of the sealed judgment of the proceedings herein (LDCS 11000/2022) informing the 7th Respondent and all persons claiming to be interested in the estate of the 7th Respondent, the 11th Respondent and all persons claiming to be interested in the estate of the 11th Respondent, the 13th Respondent and all persons claiming to be interested in the estate of the 13th Respondent, and the 27th Respondent the following: </w:t>
      </w:r>
    </w:p>
    <w:p w14:paraId="161C01AB" w14:textId="77777777" w:rsidR="00251715" w:rsidRPr="00BB13EB" w:rsidRDefault="00251715" w:rsidP="001A5963">
      <w:pPr>
        <w:pStyle w:val="ListParagraph"/>
        <w:numPr>
          <w:ilvl w:val="0"/>
          <w:numId w:val="29"/>
        </w:numPr>
        <w:tabs>
          <w:tab w:val="left" w:pos="2160"/>
          <w:tab w:val="left" w:pos="5400"/>
        </w:tabs>
        <w:spacing w:before="240" w:after="240" w:line="360" w:lineRule="auto"/>
        <w:ind w:left="2160" w:hanging="720"/>
        <w:contextualSpacing w:val="0"/>
        <w:jc w:val="both"/>
        <w:rPr>
          <w:bCs/>
          <w:iCs/>
          <w:sz w:val="28"/>
          <w:szCs w:val="28"/>
        </w:rPr>
      </w:pPr>
      <w:r w:rsidRPr="00BB13EB">
        <w:rPr>
          <w:bCs/>
          <w:sz w:val="28"/>
          <w:szCs w:val="28"/>
        </w:rPr>
        <w:t xml:space="preserve">the Tribunal has made an Order for the sale of the Lots by way of public auction; </w:t>
      </w:r>
    </w:p>
    <w:p w14:paraId="52E4358C" w14:textId="77777777" w:rsidR="00251715" w:rsidRPr="00BB13EB" w:rsidRDefault="00251715" w:rsidP="001A5963">
      <w:pPr>
        <w:pStyle w:val="ListParagraph"/>
        <w:numPr>
          <w:ilvl w:val="0"/>
          <w:numId w:val="29"/>
        </w:numPr>
        <w:tabs>
          <w:tab w:val="left" w:pos="2160"/>
          <w:tab w:val="left" w:pos="5400"/>
        </w:tabs>
        <w:spacing w:before="240" w:after="240" w:line="360" w:lineRule="auto"/>
        <w:ind w:left="2160" w:hanging="720"/>
        <w:contextualSpacing w:val="0"/>
        <w:jc w:val="both"/>
        <w:rPr>
          <w:bCs/>
          <w:iCs/>
          <w:sz w:val="28"/>
          <w:szCs w:val="28"/>
        </w:rPr>
      </w:pPr>
      <w:r w:rsidRPr="00BB13EB">
        <w:rPr>
          <w:bCs/>
          <w:sz w:val="28"/>
          <w:szCs w:val="28"/>
        </w:rPr>
        <w:t xml:space="preserve">the location and time from which a copy of the Order for sale can be obtained; </w:t>
      </w:r>
    </w:p>
    <w:p w14:paraId="2171B6DC" w14:textId="434DF874" w:rsidR="00251715" w:rsidRPr="00BB13EB" w:rsidRDefault="00251715" w:rsidP="001A5963">
      <w:pPr>
        <w:pStyle w:val="ListParagraph"/>
        <w:numPr>
          <w:ilvl w:val="0"/>
          <w:numId w:val="29"/>
        </w:numPr>
        <w:tabs>
          <w:tab w:val="left" w:pos="2160"/>
          <w:tab w:val="left" w:pos="5400"/>
        </w:tabs>
        <w:spacing w:before="240" w:after="240" w:line="360" w:lineRule="auto"/>
        <w:ind w:left="2160" w:hanging="720"/>
        <w:contextualSpacing w:val="0"/>
        <w:jc w:val="both"/>
        <w:rPr>
          <w:bCs/>
          <w:iCs/>
          <w:sz w:val="28"/>
          <w:szCs w:val="28"/>
        </w:rPr>
      </w:pPr>
      <w:r w:rsidRPr="00BB13EB">
        <w:rPr>
          <w:bCs/>
          <w:sz w:val="28"/>
          <w:szCs w:val="28"/>
        </w:rPr>
        <w:t xml:space="preserve">and the details of the orders set out in paragraph </w:t>
      </w:r>
      <w:r w:rsidR="00F172B7" w:rsidRPr="00BB13EB">
        <w:rPr>
          <w:bCs/>
          <w:sz w:val="28"/>
          <w:szCs w:val="28"/>
        </w:rPr>
        <w:t>148(5)</w:t>
      </w:r>
      <w:r w:rsidRPr="00BB13EB">
        <w:rPr>
          <w:bCs/>
          <w:sz w:val="28"/>
          <w:szCs w:val="28"/>
        </w:rPr>
        <w:t xml:space="preserve"> above in relation to the treatment of the apportioned net sale proceeds attributable to the R7 Premises, R11 Premises and R13 Premises.</w:t>
      </w:r>
    </w:p>
    <w:p w14:paraId="0F893CCD" w14:textId="2CC1CA11" w:rsidR="002142CB" w:rsidRPr="00BB13EB" w:rsidRDefault="002142CB" w:rsidP="00386589">
      <w:pPr>
        <w:tabs>
          <w:tab w:val="left" w:pos="1440"/>
        </w:tabs>
        <w:spacing w:after="240" w:line="360" w:lineRule="auto"/>
        <w:jc w:val="both"/>
        <w:rPr>
          <w:bCs/>
          <w:i/>
          <w:iCs/>
          <w:sz w:val="28"/>
          <w:szCs w:val="28"/>
        </w:rPr>
      </w:pPr>
      <w:r w:rsidRPr="00BB13EB">
        <w:rPr>
          <w:bCs/>
          <w:i/>
          <w:iCs/>
          <w:sz w:val="28"/>
          <w:szCs w:val="28"/>
        </w:rPr>
        <w:t>COSTS</w:t>
      </w:r>
    </w:p>
    <w:p w14:paraId="3474F07C" w14:textId="77777777" w:rsidR="002142CB" w:rsidRPr="00BB13EB" w:rsidRDefault="002142CB" w:rsidP="001A5963">
      <w:pPr>
        <w:numPr>
          <w:ilvl w:val="0"/>
          <w:numId w:val="2"/>
        </w:numPr>
        <w:tabs>
          <w:tab w:val="left" w:pos="1440"/>
        </w:tabs>
        <w:spacing w:after="240" w:line="360" w:lineRule="auto"/>
        <w:ind w:left="0" w:right="49" w:firstLine="0"/>
        <w:jc w:val="both"/>
        <w:rPr>
          <w:sz w:val="28"/>
          <w:szCs w:val="28"/>
        </w:rPr>
      </w:pPr>
      <w:r w:rsidRPr="00BB13EB">
        <w:rPr>
          <w:sz w:val="28"/>
          <w:szCs w:val="28"/>
        </w:rPr>
        <w:t xml:space="preserve">In accordance with the compensation approach as determined by the Court of Appeal in </w:t>
      </w:r>
      <w:r w:rsidRPr="00BB13EB">
        <w:rPr>
          <w:i/>
          <w:sz w:val="28"/>
          <w:szCs w:val="28"/>
        </w:rPr>
        <w:t>Good Faith Properties Ltd &amp; Ors v Cibean Development Co Ltd</w:t>
      </w:r>
      <w:r w:rsidRPr="00BB13EB">
        <w:rPr>
          <w:sz w:val="28"/>
          <w:szCs w:val="28"/>
        </w:rPr>
        <w:t xml:space="preserve"> [2014] 5 HKLRD 534, the respondents are entitled to costs notwithstanding the outcome of the application.</w:t>
      </w:r>
    </w:p>
    <w:p w14:paraId="32BAD57C" w14:textId="77777777" w:rsidR="002142CB" w:rsidRPr="00BB13EB" w:rsidRDefault="002142CB" w:rsidP="001A5963">
      <w:pPr>
        <w:numPr>
          <w:ilvl w:val="0"/>
          <w:numId w:val="2"/>
        </w:numPr>
        <w:tabs>
          <w:tab w:val="left" w:pos="1440"/>
        </w:tabs>
        <w:spacing w:after="240" w:line="360" w:lineRule="auto"/>
        <w:ind w:left="0" w:right="49" w:firstLine="0"/>
        <w:jc w:val="both"/>
        <w:rPr>
          <w:sz w:val="28"/>
          <w:szCs w:val="28"/>
        </w:rPr>
      </w:pPr>
      <w:r w:rsidRPr="00BB13EB">
        <w:rPr>
          <w:sz w:val="28"/>
          <w:szCs w:val="28"/>
        </w:rPr>
        <w:t xml:space="preserve">We make a costs order </w:t>
      </w:r>
      <w:r w:rsidRPr="00BB13EB">
        <w:rPr>
          <w:i/>
          <w:sz w:val="28"/>
          <w:szCs w:val="28"/>
        </w:rPr>
        <w:t>nisi</w:t>
      </w:r>
      <w:r w:rsidRPr="00BB13EB">
        <w:rPr>
          <w:sz w:val="28"/>
          <w:szCs w:val="28"/>
        </w:rPr>
        <w:t xml:space="preserve"> that:</w:t>
      </w:r>
    </w:p>
    <w:p w14:paraId="449CD189" w14:textId="19043102" w:rsidR="002142CB" w:rsidRPr="00BB13EB" w:rsidRDefault="00251715" w:rsidP="001A5963">
      <w:pPr>
        <w:numPr>
          <w:ilvl w:val="0"/>
          <w:numId w:val="25"/>
        </w:numPr>
        <w:tabs>
          <w:tab w:val="left" w:pos="1440"/>
        </w:tabs>
        <w:spacing w:after="240" w:line="360" w:lineRule="auto"/>
        <w:ind w:left="1440" w:right="26"/>
        <w:jc w:val="both"/>
        <w:rPr>
          <w:sz w:val="28"/>
          <w:szCs w:val="28"/>
        </w:rPr>
      </w:pPr>
      <w:r w:rsidRPr="00BB13EB">
        <w:rPr>
          <w:sz w:val="28"/>
          <w:szCs w:val="28"/>
        </w:rPr>
        <w:t>T</w:t>
      </w:r>
      <w:r w:rsidR="002142CB" w:rsidRPr="00BB13EB">
        <w:rPr>
          <w:sz w:val="28"/>
          <w:szCs w:val="28"/>
        </w:rPr>
        <w:t>he applicant do pay the costs of these proceedings to the 1</w:t>
      </w:r>
      <w:r w:rsidR="002142CB" w:rsidRPr="00BB13EB">
        <w:rPr>
          <w:sz w:val="28"/>
          <w:szCs w:val="28"/>
          <w:vertAlign w:val="superscript"/>
        </w:rPr>
        <w:t>st</w:t>
      </w:r>
      <w:r w:rsidR="002142CB" w:rsidRPr="00BB13EB">
        <w:rPr>
          <w:sz w:val="28"/>
          <w:szCs w:val="28"/>
        </w:rPr>
        <w:t xml:space="preserve"> respondent, the 2</w:t>
      </w:r>
      <w:r w:rsidR="002142CB" w:rsidRPr="00BB13EB">
        <w:rPr>
          <w:sz w:val="28"/>
          <w:szCs w:val="28"/>
          <w:vertAlign w:val="superscript"/>
        </w:rPr>
        <w:t>nd</w:t>
      </w:r>
      <w:r w:rsidR="002142CB" w:rsidRPr="00BB13EB">
        <w:rPr>
          <w:sz w:val="28"/>
          <w:szCs w:val="28"/>
        </w:rPr>
        <w:t xml:space="preserve"> to 5</w:t>
      </w:r>
      <w:r w:rsidR="002142CB" w:rsidRPr="00BB13EB">
        <w:rPr>
          <w:sz w:val="28"/>
          <w:szCs w:val="28"/>
          <w:vertAlign w:val="superscript"/>
        </w:rPr>
        <w:t>th</w:t>
      </w:r>
      <w:r w:rsidR="002142CB" w:rsidRPr="00BB13EB">
        <w:rPr>
          <w:sz w:val="28"/>
          <w:szCs w:val="28"/>
        </w:rPr>
        <w:t xml:space="preserve"> respondents, the 10</w:t>
      </w:r>
      <w:r w:rsidR="002142CB" w:rsidRPr="00BB13EB">
        <w:rPr>
          <w:sz w:val="28"/>
          <w:szCs w:val="28"/>
          <w:vertAlign w:val="superscript"/>
        </w:rPr>
        <w:t>th</w:t>
      </w:r>
      <w:r w:rsidR="002142CB" w:rsidRPr="00BB13EB">
        <w:rPr>
          <w:sz w:val="28"/>
          <w:szCs w:val="28"/>
        </w:rPr>
        <w:t xml:space="preserve"> respondent, and the 12</w:t>
      </w:r>
      <w:r w:rsidR="002142CB" w:rsidRPr="00BB13EB">
        <w:rPr>
          <w:sz w:val="28"/>
          <w:szCs w:val="28"/>
          <w:vertAlign w:val="superscript"/>
        </w:rPr>
        <w:t>th</w:t>
      </w:r>
      <w:r w:rsidR="002142CB" w:rsidRPr="00BB13EB">
        <w:rPr>
          <w:sz w:val="28"/>
          <w:szCs w:val="28"/>
        </w:rPr>
        <w:t xml:space="preserve"> respondent, including all cost reserved, with certificate for counsel, to be taxed at the High Court scale if not agreed;</w:t>
      </w:r>
    </w:p>
    <w:p w14:paraId="7DD876B2" w14:textId="2CDFA08A" w:rsidR="002142CB" w:rsidRPr="00BB13EB" w:rsidRDefault="00251715" w:rsidP="001A5963">
      <w:pPr>
        <w:numPr>
          <w:ilvl w:val="0"/>
          <w:numId w:val="25"/>
        </w:numPr>
        <w:tabs>
          <w:tab w:val="left" w:pos="1440"/>
        </w:tabs>
        <w:spacing w:after="240" w:line="360" w:lineRule="auto"/>
        <w:ind w:left="1440" w:right="26"/>
        <w:jc w:val="both"/>
        <w:rPr>
          <w:sz w:val="28"/>
          <w:szCs w:val="28"/>
        </w:rPr>
      </w:pPr>
      <w:r w:rsidRPr="00BB13EB">
        <w:rPr>
          <w:sz w:val="28"/>
          <w:szCs w:val="28"/>
        </w:rPr>
        <w:t>T</w:t>
      </w:r>
      <w:r w:rsidR="002142CB" w:rsidRPr="00BB13EB">
        <w:rPr>
          <w:sz w:val="28"/>
          <w:szCs w:val="28"/>
        </w:rPr>
        <w:t>he applicant do pay the costs of these proceedings to the 8</w:t>
      </w:r>
      <w:r w:rsidR="002142CB" w:rsidRPr="00BB13EB">
        <w:rPr>
          <w:sz w:val="28"/>
          <w:szCs w:val="28"/>
          <w:vertAlign w:val="superscript"/>
        </w:rPr>
        <w:t>th</w:t>
      </w:r>
      <w:r w:rsidR="002142CB" w:rsidRPr="00BB13EB">
        <w:rPr>
          <w:sz w:val="28"/>
          <w:szCs w:val="28"/>
        </w:rPr>
        <w:t xml:space="preserve"> and 9</w:t>
      </w:r>
      <w:r w:rsidR="002142CB" w:rsidRPr="00BB13EB">
        <w:rPr>
          <w:sz w:val="28"/>
          <w:szCs w:val="28"/>
          <w:vertAlign w:val="superscript"/>
        </w:rPr>
        <w:t>th</w:t>
      </w:r>
      <w:r w:rsidR="002142CB" w:rsidRPr="00BB13EB">
        <w:rPr>
          <w:sz w:val="28"/>
          <w:szCs w:val="28"/>
        </w:rPr>
        <w:t xml:space="preserve"> respondents, the 19</w:t>
      </w:r>
      <w:r w:rsidR="002142CB" w:rsidRPr="00BB13EB">
        <w:rPr>
          <w:sz w:val="28"/>
          <w:szCs w:val="28"/>
          <w:vertAlign w:val="superscript"/>
        </w:rPr>
        <w:t>th</w:t>
      </w:r>
      <w:r w:rsidR="002142CB" w:rsidRPr="00BB13EB">
        <w:rPr>
          <w:sz w:val="28"/>
          <w:szCs w:val="28"/>
        </w:rPr>
        <w:t xml:space="preserve"> and 20</w:t>
      </w:r>
      <w:r w:rsidR="002142CB" w:rsidRPr="00BB13EB">
        <w:rPr>
          <w:sz w:val="28"/>
          <w:szCs w:val="28"/>
          <w:vertAlign w:val="superscript"/>
        </w:rPr>
        <w:t>th</w:t>
      </w:r>
      <w:r w:rsidR="002142CB" w:rsidRPr="00BB13EB">
        <w:rPr>
          <w:sz w:val="28"/>
          <w:szCs w:val="28"/>
        </w:rPr>
        <w:t xml:space="preserve"> respondents, the 22</w:t>
      </w:r>
      <w:r w:rsidR="002142CB" w:rsidRPr="00BB13EB">
        <w:rPr>
          <w:sz w:val="28"/>
          <w:szCs w:val="28"/>
          <w:vertAlign w:val="superscript"/>
        </w:rPr>
        <w:t>nd</w:t>
      </w:r>
      <w:r w:rsidR="002142CB" w:rsidRPr="00BB13EB">
        <w:rPr>
          <w:sz w:val="28"/>
          <w:szCs w:val="28"/>
        </w:rPr>
        <w:t xml:space="preserve"> and 23</w:t>
      </w:r>
      <w:r w:rsidR="002142CB" w:rsidRPr="00BB13EB">
        <w:rPr>
          <w:sz w:val="28"/>
          <w:szCs w:val="28"/>
          <w:vertAlign w:val="superscript"/>
        </w:rPr>
        <w:t>rd</w:t>
      </w:r>
      <w:r w:rsidR="002142CB" w:rsidRPr="00BB13EB">
        <w:rPr>
          <w:sz w:val="28"/>
          <w:szCs w:val="28"/>
        </w:rPr>
        <w:t xml:space="preserve"> respondents, the 28</w:t>
      </w:r>
      <w:r w:rsidR="002142CB" w:rsidRPr="00BB13EB">
        <w:rPr>
          <w:sz w:val="28"/>
          <w:szCs w:val="28"/>
          <w:vertAlign w:val="superscript"/>
        </w:rPr>
        <w:t>th</w:t>
      </w:r>
      <w:r w:rsidR="002142CB" w:rsidRPr="00BB13EB">
        <w:rPr>
          <w:sz w:val="28"/>
          <w:szCs w:val="28"/>
        </w:rPr>
        <w:t xml:space="preserve"> respondent, the 29</w:t>
      </w:r>
      <w:r w:rsidR="002142CB" w:rsidRPr="00BB13EB">
        <w:rPr>
          <w:sz w:val="28"/>
          <w:szCs w:val="28"/>
          <w:vertAlign w:val="superscript"/>
        </w:rPr>
        <w:t>th</w:t>
      </w:r>
      <w:r w:rsidR="002142CB" w:rsidRPr="00BB13EB">
        <w:rPr>
          <w:sz w:val="28"/>
          <w:szCs w:val="28"/>
        </w:rPr>
        <w:t xml:space="preserve"> respondent, including all costs reserved, to be taxed at the High Court scale if not agreed; and </w:t>
      </w:r>
    </w:p>
    <w:p w14:paraId="03B0DE4B"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sz w:val="28"/>
          <w:szCs w:val="28"/>
        </w:rPr>
        <w:t xml:space="preserve">Unless any of the parties applies by summons within the next 14 days to vary the costs order </w:t>
      </w:r>
      <w:r w:rsidRPr="00BB13EB">
        <w:rPr>
          <w:i/>
          <w:sz w:val="28"/>
          <w:szCs w:val="28"/>
        </w:rPr>
        <w:t>nisi,</w:t>
      </w:r>
      <w:r w:rsidRPr="00BB13EB">
        <w:rPr>
          <w:sz w:val="28"/>
          <w:szCs w:val="28"/>
        </w:rPr>
        <w:t xml:space="preserve"> the costs order </w:t>
      </w:r>
      <w:r w:rsidRPr="00BB13EB">
        <w:rPr>
          <w:i/>
          <w:sz w:val="28"/>
          <w:szCs w:val="28"/>
        </w:rPr>
        <w:t>nisi</w:t>
      </w:r>
      <w:r w:rsidRPr="00BB13EB">
        <w:rPr>
          <w:sz w:val="28"/>
          <w:szCs w:val="28"/>
        </w:rPr>
        <w:t xml:space="preserve"> shall become absolute.</w:t>
      </w:r>
    </w:p>
    <w:p w14:paraId="1D52FC77" w14:textId="77777777" w:rsidR="002142CB" w:rsidRPr="00BB13EB" w:rsidRDefault="002142CB" w:rsidP="001A5963">
      <w:pPr>
        <w:numPr>
          <w:ilvl w:val="0"/>
          <w:numId w:val="2"/>
        </w:numPr>
        <w:tabs>
          <w:tab w:val="left" w:pos="1440"/>
        </w:tabs>
        <w:spacing w:after="240" w:line="360" w:lineRule="auto"/>
        <w:ind w:left="0" w:right="180" w:firstLine="0"/>
        <w:jc w:val="both"/>
        <w:rPr>
          <w:sz w:val="28"/>
          <w:szCs w:val="28"/>
        </w:rPr>
      </w:pPr>
      <w:r w:rsidRPr="00BB13EB">
        <w:rPr>
          <w:sz w:val="28"/>
          <w:szCs w:val="28"/>
        </w:rPr>
        <w:t>We thank counsels for their able assistance.</w:t>
      </w:r>
    </w:p>
    <w:p w14:paraId="5A708E28" w14:textId="77777777" w:rsidR="002142CB" w:rsidRPr="00BB13EB" w:rsidRDefault="002142CB" w:rsidP="002142CB">
      <w:pPr>
        <w:tabs>
          <w:tab w:val="left" w:pos="1440"/>
        </w:tabs>
        <w:spacing w:line="360" w:lineRule="auto"/>
        <w:ind w:right="180"/>
        <w:jc w:val="both"/>
        <w:rPr>
          <w:sz w:val="28"/>
          <w:szCs w:val="28"/>
        </w:rPr>
      </w:pPr>
    </w:p>
    <w:p w14:paraId="19BBA970" w14:textId="77777777" w:rsidR="00DE7AE1" w:rsidRDefault="00DE7AE1" w:rsidP="002142CB">
      <w:pPr>
        <w:tabs>
          <w:tab w:val="left" w:pos="1440"/>
        </w:tabs>
        <w:spacing w:line="360" w:lineRule="auto"/>
        <w:ind w:right="180"/>
        <w:jc w:val="both"/>
        <w:rPr>
          <w:rFonts w:eastAsiaTheme="minorEastAsia"/>
          <w:sz w:val="28"/>
          <w:szCs w:val="28"/>
        </w:rPr>
      </w:pPr>
    </w:p>
    <w:p w14:paraId="7B92E667" w14:textId="77777777" w:rsidR="00E34B8D" w:rsidRDefault="00E34B8D" w:rsidP="002142CB">
      <w:pPr>
        <w:tabs>
          <w:tab w:val="left" w:pos="1440"/>
        </w:tabs>
        <w:spacing w:line="360" w:lineRule="auto"/>
        <w:ind w:right="180"/>
        <w:jc w:val="both"/>
        <w:rPr>
          <w:rFonts w:eastAsiaTheme="minorEastAsia"/>
          <w:sz w:val="28"/>
          <w:szCs w:val="28"/>
        </w:rPr>
      </w:pPr>
    </w:p>
    <w:p w14:paraId="425F3FC4" w14:textId="77777777" w:rsidR="00E34B8D" w:rsidRPr="00E34B8D" w:rsidRDefault="00E34B8D" w:rsidP="002142CB">
      <w:pPr>
        <w:tabs>
          <w:tab w:val="left" w:pos="1440"/>
        </w:tabs>
        <w:spacing w:line="360" w:lineRule="auto"/>
        <w:ind w:right="180"/>
        <w:jc w:val="both"/>
        <w:rPr>
          <w:rFonts w:eastAsiaTheme="minorEastAsia"/>
          <w:sz w:val="28"/>
          <w:szCs w:val="28"/>
        </w:rPr>
      </w:pPr>
    </w:p>
    <w:p w14:paraId="4AA91F24" w14:textId="77777777" w:rsidR="002142CB" w:rsidRPr="00BB13EB" w:rsidRDefault="002142CB" w:rsidP="002142CB">
      <w:pPr>
        <w:tabs>
          <w:tab w:val="left" w:pos="1440"/>
        </w:tabs>
        <w:spacing w:line="360" w:lineRule="auto"/>
        <w:ind w:right="180"/>
        <w:jc w:val="both"/>
        <w:rPr>
          <w:sz w:val="28"/>
          <w:szCs w:val="28"/>
        </w:rPr>
      </w:pPr>
    </w:p>
    <w:tbl>
      <w:tblPr>
        <w:tblW w:w="0" w:type="auto"/>
        <w:tblInd w:w="1188" w:type="dxa"/>
        <w:tblLook w:val="04A0" w:firstRow="1" w:lastRow="0" w:firstColumn="1" w:lastColumn="0" w:noHBand="0" w:noVBand="1"/>
      </w:tblPr>
      <w:tblGrid>
        <w:gridCol w:w="3662"/>
        <w:gridCol w:w="3456"/>
      </w:tblGrid>
      <w:tr w:rsidR="002142CB" w:rsidRPr="00BB13EB" w14:paraId="62E85849" w14:textId="77777777" w:rsidTr="0094291F">
        <w:tc>
          <w:tcPr>
            <w:tcW w:w="3960" w:type="dxa"/>
          </w:tcPr>
          <w:p w14:paraId="551C7A33" w14:textId="77777777" w:rsidR="002142CB" w:rsidRPr="00BB13EB" w:rsidRDefault="002142CB" w:rsidP="0094291F">
            <w:pPr>
              <w:widowControl w:val="0"/>
              <w:tabs>
                <w:tab w:val="center" w:pos="6480"/>
              </w:tabs>
              <w:spacing w:after="240"/>
              <w:jc w:val="center"/>
              <w:rPr>
                <w:rFonts w:eastAsia="SimSun"/>
                <w:sz w:val="28"/>
                <w:szCs w:val="28"/>
              </w:rPr>
            </w:pPr>
            <w:r w:rsidRPr="00BB13EB">
              <w:rPr>
                <w:rFonts w:eastAsia="SimSun"/>
                <w:sz w:val="28"/>
                <w:szCs w:val="28"/>
              </w:rPr>
              <w:t>(LJ Cruden)</w:t>
            </w:r>
          </w:p>
          <w:p w14:paraId="4088D35D" w14:textId="77777777" w:rsidR="002142CB" w:rsidRPr="00BB13EB" w:rsidRDefault="002142CB" w:rsidP="0094291F">
            <w:pPr>
              <w:widowControl w:val="0"/>
              <w:tabs>
                <w:tab w:val="center" w:pos="6480"/>
              </w:tabs>
              <w:spacing w:after="240"/>
              <w:jc w:val="center"/>
              <w:rPr>
                <w:rFonts w:eastAsia="SimSun"/>
                <w:sz w:val="28"/>
                <w:szCs w:val="28"/>
                <w:lang w:val="en-GB"/>
              </w:rPr>
            </w:pPr>
            <w:r w:rsidRPr="00BB13EB">
              <w:rPr>
                <w:rFonts w:eastAsia="SimSun"/>
                <w:sz w:val="28"/>
                <w:szCs w:val="28"/>
                <w:lang w:val="en-GB"/>
              </w:rPr>
              <w:t>Presiding Officer</w:t>
            </w:r>
          </w:p>
          <w:p w14:paraId="5C2172A5" w14:textId="77777777" w:rsidR="002142CB" w:rsidRPr="00BB13EB" w:rsidRDefault="002142CB" w:rsidP="0094291F">
            <w:pPr>
              <w:pStyle w:val="BodyTextIndent"/>
              <w:tabs>
                <w:tab w:val="center" w:pos="6480"/>
              </w:tabs>
              <w:spacing w:after="240" w:line="240" w:lineRule="auto"/>
              <w:ind w:firstLine="0"/>
              <w:jc w:val="center"/>
              <w:rPr>
                <w:szCs w:val="28"/>
                <w:lang w:val="en-GB"/>
              </w:rPr>
            </w:pPr>
            <w:r w:rsidRPr="00BB13EB">
              <w:rPr>
                <w:szCs w:val="28"/>
                <w:lang w:val="en-GB"/>
              </w:rPr>
              <w:t>Lands Tribunal</w:t>
            </w:r>
          </w:p>
        </w:tc>
        <w:tc>
          <w:tcPr>
            <w:tcW w:w="3708" w:type="dxa"/>
          </w:tcPr>
          <w:p w14:paraId="0A38184F" w14:textId="77777777" w:rsidR="002142CB" w:rsidRPr="00BB13EB" w:rsidRDefault="002142CB" w:rsidP="0094291F">
            <w:pPr>
              <w:pStyle w:val="BodyTextIndent"/>
              <w:tabs>
                <w:tab w:val="center" w:pos="6480"/>
              </w:tabs>
              <w:spacing w:after="240" w:line="240" w:lineRule="auto"/>
              <w:ind w:firstLine="0"/>
              <w:jc w:val="center"/>
              <w:rPr>
                <w:szCs w:val="28"/>
              </w:rPr>
            </w:pPr>
            <w:r w:rsidRPr="00BB13EB">
              <w:rPr>
                <w:szCs w:val="28"/>
              </w:rPr>
              <w:t>(Tang Ping Kwong)</w:t>
            </w:r>
          </w:p>
          <w:p w14:paraId="2509458C" w14:textId="77777777" w:rsidR="002142CB" w:rsidRPr="00BB13EB" w:rsidRDefault="002142CB" w:rsidP="0094291F">
            <w:pPr>
              <w:pStyle w:val="BodyTextIndent"/>
              <w:tabs>
                <w:tab w:val="center" w:pos="6480"/>
              </w:tabs>
              <w:spacing w:after="240" w:line="240" w:lineRule="auto"/>
              <w:ind w:firstLine="0"/>
              <w:jc w:val="center"/>
              <w:rPr>
                <w:szCs w:val="28"/>
              </w:rPr>
            </w:pPr>
            <w:r w:rsidRPr="00BB13EB">
              <w:rPr>
                <w:szCs w:val="28"/>
              </w:rPr>
              <w:t>Temporary Member</w:t>
            </w:r>
          </w:p>
          <w:p w14:paraId="6FBDE432" w14:textId="77777777" w:rsidR="002142CB" w:rsidRPr="00BB13EB" w:rsidRDefault="002142CB" w:rsidP="0094291F">
            <w:pPr>
              <w:pStyle w:val="BodyTextIndent"/>
              <w:tabs>
                <w:tab w:val="center" w:pos="6480"/>
              </w:tabs>
              <w:spacing w:after="240" w:line="240" w:lineRule="auto"/>
              <w:ind w:firstLine="0"/>
              <w:jc w:val="center"/>
              <w:rPr>
                <w:szCs w:val="28"/>
              </w:rPr>
            </w:pPr>
            <w:r w:rsidRPr="00BB13EB">
              <w:rPr>
                <w:szCs w:val="28"/>
              </w:rPr>
              <w:t>Lands Tribunal</w:t>
            </w:r>
          </w:p>
        </w:tc>
      </w:tr>
    </w:tbl>
    <w:p w14:paraId="068FC7C2" w14:textId="77777777" w:rsidR="002142CB" w:rsidRPr="00BB13EB" w:rsidRDefault="002142CB" w:rsidP="002142CB">
      <w:pPr>
        <w:pStyle w:val="BodyTextIndent"/>
        <w:tabs>
          <w:tab w:val="center" w:pos="6480"/>
        </w:tabs>
        <w:spacing w:line="240" w:lineRule="auto"/>
        <w:ind w:firstLine="0"/>
        <w:jc w:val="left"/>
        <w:rPr>
          <w:szCs w:val="28"/>
        </w:rPr>
      </w:pPr>
    </w:p>
    <w:p w14:paraId="71A3DB3C" w14:textId="77777777" w:rsidR="002142CB" w:rsidRPr="00BB13EB" w:rsidRDefault="002142CB" w:rsidP="002142CB">
      <w:pPr>
        <w:pStyle w:val="BodyTextIndent"/>
        <w:tabs>
          <w:tab w:val="center" w:pos="6480"/>
        </w:tabs>
        <w:spacing w:line="240" w:lineRule="auto"/>
        <w:ind w:firstLine="0"/>
        <w:jc w:val="left"/>
        <w:rPr>
          <w:szCs w:val="28"/>
        </w:rPr>
      </w:pPr>
    </w:p>
    <w:p w14:paraId="361E75FF" w14:textId="0D9D92B6" w:rsidR="002142CB" w:rsidRPr="00BB13EB" w:rsidRDefault="002142CB" w:rsidP="00094A81">
      <w:pPr>
        <w:tabs>
          <w:tab w:val="left" w:pos="630"/>
        </w:tabs>
        <w:spacing w:before="100" w:beforeAutospacing="1" w:after="100" w:afterAutospacing="1" w:line="360" w:lineRule="auto"/>
        <w:jc w:val="both"/>
        <w:rPr>
          <w:sz w:val="28"/>
          <w:szCs w:val="28"/>
        </w:rPr>
      </w:pPr>
      <w:r w:rsidRPr="00BB13EB">
        <w:rPr>
          <w:sz w:val="28"/>
          <w:szCs w:val="28"/>
        </w:rPr>
        <w:t>Mr Mok Yeuk Chi, instructed by Johnson Stokes &amp; Master, for the applicant</w:t>
      </w:r>
    </w:p>
    <w:p w14:paraId="49A19260" w14:textId="77777777" w:rsidR="002142CB" w:rsidRPr="00BB13EB" w:rsidRDefault="002142CB" w:rsidP="002142CB">
      <w:pPr>
        <w:tabs>
          <w:tab w:val="left" w:pos="630"/>
        </w:tabs>
        <w:spacing w:before="100" w:beforeAutospacing="1" w:after="100" w:afterAutospacing="1" w:line="360" w:lineRule="auto"/>
        <w:jc w:val="both"/>
        <w:rPr>
          <w:sz w:val="28"/>
          <w:szCs w:val="28"/>
        </w:rPr>
      </w:pPr>
      <w:r w:rsidRPr="00BB13EB">
        <w:rPr>
          <w:sz w:val="28"/>
          <w:szCs w:val="28"/>
        </w:rPr>
        <w:t>Mr Adrian But, instructed by So, Lung &amp; Associates, for the 1</w:t>
      </w:r>
      <w:r w:rsidRPr="00BB13EB">
        <w:rPr>
          <w:sz w:val="28"/>
          <w:szCs w:val="28"/>
          <w:vertAlign w:val="superscript"/>
        </w:rPr>
        <w:t>st</w:t>
      </w:r>
      <w:r w:rsidRPr="00BB13EB">
        <w:rPr>
          <w:sz w:val="28"/>
          <w:szCs w:val="28"/>
        </w:rPr>
        <w:t xml:space="preserve"> respondent</w:t>
      </w:r>
    </w:p>
    <w:p w14:paraId="56794570" w14:textId="77777777" w:rsidR="002142CB" w:rsidRPr="00BB13EB" w:rsidRDefault="002142CB" w:rsidP="002142CB">
      <w:pPr>
        <w:tabs>
          <w:tab w:val="left" w:pos="630"/>
        </w:tabs>
        <w:spacing w:before="100" w:beforeAutospacing="1" w:after="100" w:afterAutospacing="1" w:line="360" w:lineRule="auto"/>
        <w:jc w:val="both"/>
        <w:rPr>
          <w:sz w:val="28"/>
          <w:szCs w:val="28"/>
        </w:rPr>
      </w:pPr>
      <w:r w:rsidRPr="00BB13EB">
        <w:rPr>
          <w:sz w:val="28"/>
          <w:szCs w:val="28"/>
        </w:rPr>
        <w:t>Ms Emily Ting, instructed by Anthony Chiang &amp; Partners, for the 2</w:t>
      </w:r>
      <w:r w:rsidRPr="00BB13EB">
        <w:rPr>
          <w:sz w:val="28"/>
          <w:szCs w:val="28"/>
          <w:vertAlign w:val="superscript"/>
        </w:rPr>
        <w:t>nd</w:t>
      </w:r>
      <w:r w:rsidRPr="00BB13EB">
        <w:rPr>
          <w:sz w:val="28"/>
          <w:szCs w:val="28"/>
        </w:rPr>
        <w:t xml:space="preserve"> to 5</w:t>
      </w:r>
      <w:r w:rsidRPr="00BB13EB">
        <w:rPr>
          <w:sz w:val="28"/>
          <w:szCs w:val="28"/>
          <w:vertAlign w:val="superscript"/>
        </w:rPr>
        <w:t>th</w:t>
      </w:r>
      <w:r w:rsidRPr="00BB13EB">
        <w:rPr>
          <w:sz w:val="28"/>
          <w:szCs w:val="28"/>
        </w:rPr>
        <w:t xml:space="preserve"> respondents</w:t>
      </w:r>
    </w:p>
    <w:p w14:paraId="0569CE5B" w14:textId="0D187037" w:rsidR="002142CB" w:rsidRPr="00BB13EB" w:rsidRDefault="002142CB" w:rsidP="002142CB">
      <w:pPr>
        <w:tabs>
          <w:tab w:val="left" w:pos="630"/>
        </w:tabs>
        <w:spacing w:before="100" w:beforeAutospacing="1" w:after="100" w:afterAutospacing="1" w:line="360" w:lineRule="auto"/>
        <w:jc w:val="both"/>
        <w:rPr>
          <w:sz w:val="28"/>
          <w:szCs w:val="28"/>
        </w:rPr>
      </w:pPr>
      <w:r w:rsidRPr="00BB13EB">
        <w:rPr>
          <w:sz w:val="28"/>
          <w:szCs w:val="28"/>
        </w:rPr>
        <w:t>The 7</w:t>
      </w:r>
      <w:r w:rsidRPr="00BB13EB">
        <w:rPr>
          <w:sz w:val="28"/>
          <w:szCs w:val="28"/>
          <w:vertAlign w:val="superscript"/>
        </w:rPr>
        <w:t>th</w:t>
      </w:r>
      <w:r w:rsidRPr="00BB13EB">
        <w:rPr>
          <w:sz w:val="28"/>
          <w:szCs w:val="28"/>
        </w:rPr>
        <w:t>, 8</w:t>
      </w:r>
      <w:r w:rsidRPr="00BB13EB">
        <w:rPr>
          <w:sz w:val="28"/>
          <w:szCs w:val="28"/>
          <w:vertAlign w:val="superscript"/>
        </w:rPr>
        <w:t>th</w:t>
      </w:r>
      <w:r w:rsidRPr="00BB13EB">
        <w:rPr>
          <w:sz w:val="28"/>
          <w:szCs w:val="28"/>
        </w:rPr>
        <w:t>, 9</w:t>
      </w:r>
      <w:r w:rsidRPr="00BB13EB">
        <w:rPr>
          <w:sz w:val="28"/>
          <w:szCs w:val="28"/>
          <w:vertAlign w:val="superscript"/>
        </w:rPr>
        <w:t>th</w:t>
      </w:r>
      <w:r w:rsidRPr="00BB13EB">
        <w:rPr>
          <w:sz w:val="28"/>
          <w:szCs w:val="28"/>
        </w:rPr>
        <w:t>, 11</w:t>
      </w:r>
      <w:r w:rsidRPr="00BB13EB">
        <w:rPr>
          <w:sz w:val="28"/>
          <w:szCs w:val="28"/>
          <w:vertAlign w:val="superscript"/>
        </w:rPr>
        <w:t>th</w:t>
      </w:r>
      <w:r w:rsidRPr="00BB13EB">
        <w:rPr>
          <w:sz w:val="28"/>
          <w:szCs w:val="28"/>
        </w:rPr>
        <w:t>, 13</w:t>
      </w:r>
      <w:r w:rsidRPr="00BB13EB">
        <w:rPr>
          <w:sz w:val="28"/>
          <w:szCs w:val="28"/>
          <w:vertAlign w:val="superscript"/>
        </w:rPr>
        <w:t>th</w:t>
      </w:r>
      <w:r w:rsidRPr="00BB13EB">
        <w:rPr>
          <w:sz w:val="28"/>
          <w:szCs w:val="28"/>
        </w:rPr>
        <w:t>, 20</w:t>
      </w:r>
      <w:r w:rsidRPr="00BB13EB">
        <w:rPr>
          <w:sz w:val="28"/>
          <w:szCs w:val="28"/>
          <w:vertAlign w:val="superscript"/>
        </w:rPr>
        <w:t>th</w:t>
      </w:r>
      <w:r w:rsidRPr="00BB13EB">
        <w:rPr>
          <w:sz w:val="28"/>
          <w:szCs w:val="28"/>
        </w:rPr>
        <w:t>, 22</w:t>
      </w:r>
      <w:r w:rsidRPr="00BB13EB">
        <w:rPr>
          <w:sz w:val="28"/>
          <w:szCs w:val="28"/>
          <w:vertAlign w:val="superscript"/>
        </w:rPr>
        <w:t>nd</w:t>
      </w:r>
      <w:r w:rsidRPr="00BB13EB">
        <w:rPr>
          <w:sz w:val="28"/>
          <w:szCs w:val="28"/>
        </w:rPr>
        <w:t>, 26</w:t>
      </w:r>
      <w:r w:rsidRPr="00BB13EB">
        <w:rPr>
          <w:sz w:val="28"/>
          <w:szCs w:val="28"/>
          <w:vertAlign w:val="superscript"/>
        </w:rPr>
        <w:t>th</w:t>
      </w:r>
      <w:r w:rsidRPr="00BB13EB">
        <w:rPr>
          <w:sz w:val="28"/>
          <w:szCs w:val="28"/>
        </w:rPr>
        <w:t>, 27</w:t>
      </w:r>
      <w:r w:rsidRPr="00BB13EB">
        <w:rPr>
          <w:sz w:val="28"/>
          <w:szCs w:val="28"/>
          <w:vertAlign w:val="superscript"/>
        </w:rPr>
        <w:t>th</w:t>
      </w:r>
      <w:r w:rsidRPr="00BB13EB">
        <w:rPr>
          <w:sz w:val="28"/>
          <w:szCs w:val="28"/>
        </w:rPr>
        <w:t xml:space="preserve"> and 28</w:t>
      </w:r>
      <w:r w:rsidRPr="00BB13EB">
        <w:rPr>
          <w:sz w:val="28"/>
          <w:szCs w:val="28"/>
          <w:vertAlign w:val="superscript"/>
        </w:rPr>
        <w:t>th</w:t>
      </w:r>
      <w:r w:rsidRPr="00BB13EB">
        <w:rPr>
          <w:sz w:val="28"/>
          <w:szCs w:val="28"/>
        </w:rPr>
        <w:t xml:space="preserve"> respondents were not represented and did not appear</w:t>
      </w:r>
    </w:p>
    <w:p w14:paraId="471E256B" w14:textId="77777777" w:rsidR="002142CB" w:rsidRPr="00BB13EB" w:rsidRDefault="002142CB" w:rsidP="002142CB">
      <w:pPr>
        <w:tabs>
          <w:tab w:val="left" w:pos="630"/>
        </w:tabs>
        <w:spacing w:before="100" w:beforeAutospacing="1" w:after="100" w:afterAutospacing="1" w:line="360" w:lineRule="auto"/>
        <w:rPr>
          <w:sz w:val="28"/>
          <w:szCs w:val="28"/>
        </w:rPr>
      </w:pPr>
      <w:r w:rsidRPr="00BB13EB">
        <w:rPr>
          <w:sz w:val="28"/>
          <w:szCs w:val="28"/>
        </w:rPr>
        <w:t>Mr Anson Wong, instructed by Chan &amp; Chan, for the 10</w:t>
      </w:r>
      <w:r w:rsidRPr="00BB13EB">
        <w:rPr>
          <w:sz w:val="28"/>
          <w:szCs w:val="28"/>
          <w:vertAlign w:val="superscript"/>
        </w:rPr>
        <w:t>th</w:t>
      </w:r>
      <w:r w:rsidRPr="00BB13EB">
        <w:rPr>
          <w:sz w:val="28"/>
          <w:szCs w:val="28"/>
        </w:rPr>
        <w:t xml:space="preserve"> respondent</w:t>
      </w:r>
    </w:p>
    <w:p w14:paraId="6A8E41BA" w14:textId="77777777" w:rsidR="002142CB" w:rsidRPr="00BB13EB" w:rsidRDefault="002142CB" w:rsidP="002142CB">
      <w:pPr>
        <w:tabs>
          <w:tab w:val="left" w:pos="630"/>
        </w:tabs>
        <w:spacing w:before="100" w:beforeAutospacing="1" w:after="100" w:afterAutospacing="1" w:line="360" w:lineRule="auto"/>
        <w:rPr>
          <w:sz w:val="28"/>
          <w:szCs w:val="28"/>
        </w:rPr>
      </w:pPr>
      <w:r w:rsidRPr="00BB13EB">
        <w:rPr>
          <w:sz w:val="28"/>
          <w:szCs w:val="28"/>
        </w:rPr>
        <w:t>Mr Francis Chung, instructed by Chiu &amp; Partners, for the 12</w:t>
      </w:r>
      <w:r w:rsidRPr="00BB13EB">
        <w:rPr>
          <w:sz w:val="28"/>
          <w:szCs w:val="28"/>
          <w:vertAlign w:val="superscript"/>
        </w:rPr>
        <w:t>th</w:t>
      </w:r>
      <w:r w:rsidRPr="00BB13EB">
        <w:rPr>
          <w:sz w:val="28"/>
          <w:szCs w:val="28"/>
        </w:rPr>
        <w:t xml:space="preserve"> respondent</w:t>
      </w:r>
    </w:p>
    <w:p w14:paraId="6E7C5DD3" w14:textId="77777777" w:rsidR="002142CB" w:rsidRPr="00BB13EB" w:rsidRDefault="002142CB" w:rsidP="002142CB">
      <w:pPr>
        <w:tabs>
          <w:tab w:val="left" w:pos="630"/>
        </w:tabs>
        <w:spacing w:before="100" w:beforeAutospacing="1" w:after="100" w:afterAutospacing="1" w:line="360" w:lineRule="auto"/>
        <w:jc w:val="both"/>
        <w:rPr>
          <w:sz w:val="28"/>
          <w:szCs w:val="28"/>
        </w:rPr>
      </w:pPr>
      <w:r w:rsidRPr="00BB13EB">
        <w:rPr>
          <w:sz w:val="28"/>
          <w:szCs w:val="28"/>
        </w:rPr>
        <w:t>The 19</w:t>
      </w:r>
      <w:r w:rsidRPr="00BB13EB">
        <w:rPr>
          <w:sz w:val="28"/>
          <w:szCs w:val="28"/>
          <w:vertAlign w:val="superscript"/>
        </w:rPr>
        <w:t>th</w:t>
      </w:r>
      <w:r w:rsidRPr="00BB13EB">
        <w:rPr>
          <w:sz w:val="28"/>
          <w:szCs w:val="28"/>
        </w:rPr>
        <w:t xml:space="preserve"> respondent appeared in person</w:t>
      </w:r>
    </w:p>
    <w:p w14:paraId="34285F04" w14:textId="77777777" w:rsidR="002142CB" w:rsidRPr="00BB13EB" w:rsidRDefault="002142CB" w:rsidP="002142CB">
      <w:pPr>
        <w:tabs>
          <w:tab w:val="left" w:pos="630"/>
        </w:tabs>
        <w:spacing w:before="100" w:beforeAutospacing="1" w:after="100" w:afterAutospacing="1" w:line="360" w:lineRule="auto"/>
        <w:jc w:val="both"/>
        <w:rPr>
          <w:sz w:val="28"/>
          <w:szCs w:val="28"/>
        </w:rPr>
      </w:pPr>
      <w:r w:rsidRPr="00BB13EB">
        <w:rPr>
          <w:sz w:val="28"/>
          <w:szCs w:val="28"/>
        </w:rPr>
        <w:t>Attendance of Edward Ko &amp; Co, for the 23</w:t>
      </w:r>
      <w:r w:rsidRPr="00BB13EB">
        <w:rPr>
          <w:sz w:val="28"/>
          <w:szCs w:val="28"/>
          <w:vertAlign w:val="superscript"/>
        </w:rPr>
        <w:t>rd</w:t>
      </w:r>
      <w:r w:rsidRPr="00BB13EB">
        <w:rPr>
          <w:sz w:val="28"/>
          <w:szCs w:val="28"/>
        </w:rPr>
        <w:t xml:space="preserve"> respondent, was excused</w:t>
      </w:r>
    </w:p>
    <w:p w14:paraId="0BD1DD92" w14:textId="77777777" w:rsidR="002142CB" w:rsidRDefault="002142CB" w:rsidP="002142CB">
      <w:pPr>
        <w:tabs>
          <w:tab w:val="left" w:pos="630"/>
        </w:tabs>
        <w:spacing w:before="100" w:beforeAutospacing="1" w:after="100" w:afterAutospacing="1" w:line="360" w:lineRule="auto"/>
        <w:jc w:val="both"/>
        <w:rPr>
          <w:sz w:val="28"/>
          <w:szCs w:val="28"/>
        </w:rPr>
      </w:pPr>
      <w:r w:rsidRPr="00BB13EB">
        <w:rPr>
          <w:sz w:val="28"/>
          <w:szCs w:val="28"/>
        </w:rPr>
        <w:t>Attendance of JCC Cheung &amp; Co., for the 29</w:t>
      </w:r>
      <w:r w:rsidRPr="00BB13EB">
        <w:rPr>
          <w:sz w:val="28"/>
          <w:szCs w:val="28"/>
          <w:vertAlign w:val="superscript"/>
        </w:rPr>
        <w:t>th</w:t>
      </w:r>
      <w:r w:rsidRPr="00BB13EB">
        <w:rPr>
          <w:sz w:val="28"/>
          <w:szCs w:val="28"/>
        </w:rPr>
        <w:t xml:space="preserve"> Respondent, was excused</w:t>
      </w:r>
    </w:p>
    <w:p w14:paraId="3F75E278" w14:textId="77777777" w:rsidR="00C56285" w:rsidRDefault="00C56285" w:rsidP="002142CB">
      <w:pPr>
        <w:tabs>
          <w:tab w:val="left" w:pos="630"/>
        </w:tabs>
        <w:spacing w:before="100" w:beforeAutospacing="1" w:after="100" w:afterAutospacing="1" w:line="360" w:lineRule="auto"/>
        <w:jc w:val="both"/>
        <w:rPr>
          <w:sz w:val="28"/>
          <w:szCs w:val="28"/>
        </w:rPr>
        <w:sectPr w:rsidR="00C56285" w:rsidSect="009B4E15">
          <w:headerReference w:type="default" r:id="rId11"/>
          <w:footerReference w:type="default" r:id="rId12"/>
          <w:pgSz w:w="11906" w:h="16838"/>
          <w:pgMar w:top="1440" w:right="1800" w:bottom="1440" w:left="1800" w:header="706" w:footer="706" w:gutter="0"/>
          <w:cols w:space="708"/>
          <w:titlePg/>
          <w:docGrid w:linePitch="360"/>
        </w:sectPr>
      </w:pPr>
    </w:p>
    <w:tbl>
      <w:tblPr>
        <w:tblpPr w:leftFromText="180" w:rightFromText="180" w:vertAnchor="page" w:horzAnchor="margin" w:tblpXSpec="center" w:tblpY="1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138"/>
      </w:tblGrid>
      <w:tr w:rsidR="001B5667" w:rsidRPr="00F8151E" w14:paraId="6D4BA85B" w14:textId="77777777" w:rsidTr="001B5667">
        <w:tc>
          <w:tcPr>
            <w:tcW w:w="2718" w:type="dxa"/>
            <w:shd w:val="clear" w:color="auto" w:fill="auto"/>
          </w:tcPr>
          <w:p w14:paraId="5172B781" w14:textId="77777777" w:rsidR="001B5667" w:rsidRPr="00F8151E" w:rsidRDefault="001B5667" w:rsidP="001B5667">
            <w:pPr>
              <w:spacing w:after="160"/>
              <w:rPr>
                <w:sz w:val="28"/>
                <w:szCs w:val="28"/>
              </w:rPr>
            </w:pPr>
            <w:r w:rsidRPr="00F8151E">
              <w:rPr>
                <w:sz w:val="28"/>
                <w:szCs w:val="28"/>
              </w:rPr>
              <w:t>Appendix 1</w:t>
            </w:r>
          </w:p>
        </w:tc>
        <w:tc>
          <w:tcPr>
            <w:tcW w:w="6138" w:type="dxa"/>
            <w:shd w:val="clear" w:color="auto" w:fill="auto"/>
          </w:tcPr>
          <w:p w14:paraId="38F6C0B5" w14:textId="77777777" w:rsidR="001B5667" w:rsidRPr="00F8151E" w:rsidRDefault="001B5667" w:rsidP="001B5667">
            <w:pPr>
              <w:spacing w:after="160"/>
              <w:rPr>
                <w:sz w:val="28"/>
                <w:szCs w:val="28"/>
              </w:rPr>
            </w:pPr>
            <w:r w:rsidRPr="00F8151E">
              <w:rPr>
                <w:sz w:val="28"/>
                <w:szCs w:val="28"/>
              </w:rPr>
              <w:t>Parties’ details of adjustments for subject ground floor shops (EUV)</w:t>
            </w:r>
          </w:p>
        </w:tc>
      </w:tr>
      <w:tr w:rsidR="001B5667" w:rsidRPr="00F8151E" w14:paraId="435E8CEF" w14:textId="77777777" w:rsidTr="001B5667">
        <w:tc>
          <w:tcPr>
            <w:tcW w:w="2718" w:type="dxa"/>
            <w:shd w:val="clear" w:color="auto" w:fill="auto"/>
          </w:tcPr>
          <w:p w14:paraId="0A86ABA4" w14:textId="77777777" w:rsidR="001B5667" w:rsidRPr="00F8151E" w:rsidRDefault="001B5667" w:rsidP="001B5667">
            <w:pPr>
              <w:spacing w:after="160"/>
              <w:rPr>
                <w:sz w:val="28"/>
                <w:szCs w:val="28"/>
              </w:rPr>
            </w:pPr>
            <w:r w:rsidRPr="00F8151E">
              <w:rPr>
                <w:sz w:val="28"/>
                <w:szCs w:val="28"/>
              </w:rPr>
              <w:t>Appendix 2</w:t>
            </w:r>
          </w:p>
        </w:tc>
        <w:tc>
          <w:tcPr>
            <w:tcW w:w="6138" w:type="dxa"/>
            <w:shd w:val="clear" w:color="auto" w:fill="auto"/>
          </w:tcPr>
          <w:p w14:paraId="6B735A5D" w14:textId="77777777" w:rsidR="001B5667" w:rsidRPr="00F8151E" w:rsidRDefault="001B5667" w:rsidP="001B5667">
            <w:pPr>
              <w:spacing w:after="160"/>
              <w:rPr>
                <w:sz w:val="28"/>
                <w:szCs w:val="28"/>
              </w:rPr>
            </w:pPr>
            <w:r w:rsidRPr="00F8151E">
              <w:rPr>
                <w:sz w:val="28"/>
                <w:szCs w:val="28"/>
              </w:rPr>
              <w:t>Lands Tribunal’s determination of adjustments for ground floor shops (EUV)</w:t>
            </w:r>
          </w:p>
        </w:tc>
      </w:tr>
      <w:tr w:rsidR="001B5667" w:rsidRPr="00F8151E" w14:paraId="32E3D859" w14:textId="77777777" w:rsidTr="001B5667">
        <w:tc>
          <w:tcPr>
            <w:tcW w:w="2718" w:type="dxa"/>
            <w:shd w:val="clear" w:color="auto" w:fill="auto"/>
          </w:tcPr>
          <w:p w14:paraId="1D517D13" w14:textId="77777777" w:rsidR="001B5667" w:rsidRPr="00F8151E" w:rsidRDefault="001B5667" w:rsidP="001B5667">
            <w:pPr>
              <w:spacing w:after="160"/>
              <w:rPr>
                <w:sz w:val="28"/>
                <w:szCs w:val="28"/>
              </w:rPr>
            </w:pPr>
            <w:r w:rsidRPr="00F8151E">
              <w:rPr>
                <w:sz w:val="28"/>
                <w:szCs w:val="28"/>
              </w:rPr>
              <w:t>Appendix 3</w:t>
            </w:r>
          </w:p>
        </w:tc>
        <w:tc>
          <w:tcPr>
            <w:tcW w:w="6138" w:type="dxa"/>
            <w:shd w:val="clear" w:color="auto" w:fill="auto"/>
          </w:tcPr>
          <w:p w14:paraId="5A3809FB" w14:textId="77777777" w:rsidR="001B5667" w:rsidRPr="00F8151E" w:rsidRDefault="001B5667" w:rsidP="001B5667">
            <w:pPr>
              <w:spacing w:after="160"/>
              <w:rPr>
                <w:sz w:val="28"/>
                <w:szCs w:val="28"/>
              </w:rPr>
            </w:pPr>
            <w:r w:rsidRPr="00F8151E">
              <w:rPr>
                <w:sz w:val="28"/>
                <w:szCs w:val="28"/>
              </w:rPr>
              <w:t>EUV of upper floor domestic</w:t>
            </w:r>
          </w:p>
        </w:tc>
      </w:tr>
      <w:tr w:rsidR="001B5667" w:rsidRPr="00F8151E" w14:paraId="5F25045D" w14:textId="77777777" w:rsidTr="001B5667">
        <w:tc>
          <w:tcPr>
            <w:tcW w:w="2718" w:type="dxa"/>
            <w:shd w:val="clear" w:color="auto" w:fill="auto"/>
          </w:tcPr>
          <w:p w14:paraId="69EF92F7" w14:textId="77777777" w:rsidR="001B5667" w:rsidRPr="00F8151E" w:rsidRDefault="001B5667" w:rsidP="001B5667">
            <w:pPr>
              <w:spacing w:after="160"/>
              <w:rPr>
                <w:sz w:val="28"/>
                <w:szCs w:val="28"/>
              </w:rPr>
            </w:pPr>
            <w:r w:rsidRPr="00F8151E">
              <w:rPr>
                <w:sz w:val="28"/>
                <w:szCs w:val="28"/>
              </w:rPr>
              <w:t>Appendix 4</w:t>
            </w:r>
          </w:p>
        </w:tc>
        <w:tc>
          <w:tcPr>
            <w:tcW w:w="6138" w:type="dxa"/>
            <w:shd w:val="clear" w:color="auto" w:fill="auto"/>
          </w:tcPr>
          <w:p w14:paraId="26E5F642" w14:textId="77777777" w:rsidR="001B5667" w:rsidRPr="00F8151E" w:rsidRDefault="001B5667" w:rsidP="001B5667">
            <w:pPr>
              <w:spacing w:after="160"/>
              <w:rPr>
                <w:sz w:val="28"/>
                <w:szCs w:val="28"/>
              </w:rPr>
            </w:pPr>
            <w:r w:rsidRPr="00F8151E">
              <w:rPr>
                <w:sz w:val="28"/>
                <w:szCs w:val="28"/>
              </w:rPr>
              <w:t>Ground floor comparables (RDV)</w:t>
            </w:r>
          </w:p>
        </w:tc>
      </w:tr>
      <w:tr w:rsidR="001B5667" w:rsidRPr="00F8151E" w14:paraId="6096FF37" w14:textId="77777777" w:rsidTr="001B5667">
        <w:tc>
          <w:tcPr>
            <w:tcW w:w="2718" w:type="dxa"/>
            <w:shd w:val="clear" w:color="auto" w:fill="auto"/>
          </w:tcPr>
          <w:p w14:paraId="2A253B14" w14:textId="77777777" w:rsidR="001B5667" w:rsidRPr="00F8151E" w:rsidRDefault="001B5667" w:rsidP="001B5667">
            <w:pPr>
              <w:spacing w:after="160"/>
              <w:rPr>
                <w:sz w:val="28"/>
                <w:szCs w:val="28"/>
              </w:rPr>
            </w:pPr>
            <w:r w:rsidRPr="00F8151E">
              <w:rPr>
                <w:sz w:val="28"/>
                <w:szCs w:val="28"/>
              </w:rPr>
              <w:t>Appendix 5</w:t>
            </w:r>
          </w:p>
        </w:tc>
        <w:tc>
          <w:tcPr>
            <w:tcW w:w="6138" w:type="dxa"/>
            <w:shd w:val="clear" w:color="auto" w:fill="auto"/>
          </w:tcPr>
          <w:p w14:paraId="71583931" w14:textId="735EDB04" w:rsidR="001B5667" w:rsidRPr="00F8151E" w:rsidRDefault="001B5667" w:rsidP="001B5667">
            <w:pPr>
              <w:spacing w:after="160"/>
              <w:rPr>
                <w:sz w:val="28"/>
                <w:szCs w:val="28"/>
              </w:rPr>
            </w:pPr>
            <w:r w:rsidRPr="00F8151E">
              <w:rPr>
                <w:sz w:val="28"/>
                <w:szCs w:val="28"/>
              </w:rPr>
              <w:t>Details of adjustments by both parties on ground floor shops</w:t>
            </w:r>
            <w:r>
              <w:rPr>
                <w:rFonts w:eastAsiaTheme="minorEastAsia" w:hint="eastAsia"/>
                <w:sz w:val="28"/>
                <w:szCs w:val="28"/>
              </w:rPr>
              <w:t xml:space="preserve"> </w:t>
            </w:r>
            <w:r w:rsidRPr="00F8151E">
              <w:rPr>
                <w:sz w:val="28"/>
                <w:szCs w:val="28"/>
              </w:rPr>
              <w:t>(RDV) and the Tribunal’</w:t>
            </w:r>
            <w:r w:rsidR="0076111C">
              <w:rPr>
                <w:sz w:val="28"/>
                <w:szCs w:val="28"/>
              </w:rPr>
              <w:t>s</w:t>
            </w:r>
            <w:r w:rsidRPr="00F8151E">
              <w:rPr>
                <w:sz w:val="28"/>
                <w:szCs w:val="28"/>
              </w:rPr>
              <w:t xml:space="preserve"> determination</w:t>
            </w:r>
          </w:p>
        </w:tc>
      </w:tr>
      <w:tr w:rsidR="001B5667" w:rsidRPr="00F8151E" w14:paraId="0E890934" w14:textId="77777777" w:rsidTr="001B5667">
        <w:tc>
          <w:tcPr>
            <w:tcW w:w="2718" w:type="dxa"/>
            <w:shd w:val="clear" w:color="auto" w:fill="auto"/>
          </w:tcPr>
          <w:p w14:paraId="1BC9C8E9" w14:textId="77777777" w:rsidR="001B5667" w:rsidRPr="00F8151E" w:rsidRDefault="001B5667" w:rsidP="001B5667">
            <w:pPr>
              <w:spacing w:after="160"/>
              <w:rPr>
                <w:sz w:val="28"/>
                <w:szCs w:val="28"/>
              </w:rPr>
            </w:pPr>
            <w:r w:rsidRPr="00F8151E">
              <w:rPr>
                <w:sz w:val="28"/>
                <w:szCs w:val="28"/>
              </w:rPr>
              <w:t>Appendix 6</w:t>
            </w:r>
          </w:p>
        </w:tc>
        <w:tc>
          <w:tcPr>
            <w:tcW w:w="6138" w:type="dxa"/>
            <w:shd w:val="clear" w:color="auto" w:fill="auto"/>
          </w:tcPr>
          <w:p w14:paraId="272D43A6" w14:textId="77777777" w:rsidR="001B5667" w:rsidRPr="00F8151E" w:rsidRDefault="001B5667" w:rsidP="001B5667">
            <w:pPr>
              <w:spacing w:after="160"/>
              <w:rPr>
                <w:sz w:val="28"/>
                <w:szCs w:val="28"/>
              </w:rPr>
            </w:pPr>
            <w:r w:rsidRPr="00F8151E">
              <w:rPr>
                <w:sz w:val="28"/>
                <w:szCs w:val="28"/>
              </w:rPr>
              <w:t>Lands Tribunal’s adjustment for hypothetical shops (RDV)</w:t>
            </w:r>
          </w:p>
        </w:tc>
      </w:tr>
      <w:tr w:rsidR="001B5667" w:rsidRPr="00F8151E" w14:paraId="342543D5" w14:textId="77777777" w:rsidTr="001B5667">
        <w:tc>
          <w:tcPr>
            <w:tcW w:w="2718" w:type="dxa"/>
            <w:shd w:val="clear" w:color="auto" w:fill="auto"/>
          </w:tcPr>
          <w:p w14:paraId="3A32D7D3" w14:textId="77777777" w:rsidR="001B5667" w:rsidRPr="00F8151E" w:rsidRDefault="001B5667" w:rsidP="001B5667">
            <w:pPr>
              <w:spacing w:after="160"/>
              <w:rPr>
                <w:sz w:val="28"/>
                <w:szCs w:val="28"/>
              </w:rPr>
            </w:pPr>
            <w:r w:rsidRPr="00F8151E">
              <w:rPr>
                <w:sz w:val="28"/>
                <w:szCs w:val="28"/>
              </w:rPr>
              <w:t>Appendix 7</w:t>
            </w:r>
          </w:p>
        </w:tc>
        <w:tc>
          <w:tcPr>
            <w:tcW w:w="6138" w:type="dxa"/>
            <w:shd w:val="clear" w:color="auto" w:fill="auto"/>
          </w:tcPr>
          <w:p w14:paraId="4B8E7B84" w14:textId="77777777" w:rsidR="001B5667" w:rsidRPr="00F8151E" w:rsidRDefault="001B5667" w:rsidP="001B5667">
            <w:pPr>
              <w:spacing w:after="160"/>
              <w:rPr>
                <w:sz w:val="28"/>
                <w:szCs w:val="28"/>
              </w:rPr>
            </w:pPr>
            <w:r w:rsidRPr="00F8151E">
              <w:rPr>
                <w:sz w:val="28"/>
                <w:szCs w:val="28"/>
              </w:rPr>
              <w:t>Chinachem renewal rents and adjustments</w:t>
            </w:r>
          </w:p>
        </w:tc>
      </w:tr>
      <w:tr w:rsidR="001B5667" w:rsidRPr="00F8151E" w14:paraId="62C5347C" w14:textId="77777777" w:rsidTr="001B5667">
        <w:tc>
          <w:tcPr>
            <w:tcW w:w="2718" w:type="dxa"/>
            <w:shd w:val="clear" w:color="auto" w:fill="auto"/>
          </w:tcPr>
          <w:p w14:paraId="14A803CB" w14:textId="77777777" w:rsidR="001B5667" w:rsidRPr="00F8151E" w:rsidRDefault="001B5667" w:rsidP="001B5667">
            <w:pPr>
              <w:spacing w:after="160"/>
              <w:rPr>
                <w:sz w:val="28"/>
                <w:szCs w:val="28"/>
              </w:rPr>
            </w:pPr>
            <w:r w:rsidRPr="00F8151E">
              <w:rPr>
                <w:sz w:val="28"/>
                <w:szCs w:val="28"/>
              </w:rPr>
              <w:t>Appendix 8</w:t>
            </w:r>
          </w:p>
        </w:tc>
        <w:tc>
          <w:tcPr>
            <w:tcW w:w="6138" w:type="dxa"/>
            <w:shd w:val="clear" w:color="auto" w:fill="auto"/>
          </w:tcPr>
          <w:p w14:paraId="0CA64C2E" w14:textId="77777777" w:rsidR="001B5667" w:rsidRPr="00F8151E" w:rsidRDefault="001B5667" w:rsidP="001B5667">
            <w:pPr>
              <w:spacing w:after="160"/>
              <w:rPr>
                <w:sz w:val="28"/>
                <w:szCs w:val="28"/>
              </w:rPr>
            </w:pPr>
            <w:r w:rsidRPr="00F8151E">
              <w:rPr>
                <w:sz w:val="28"/>
                <w:szCs w:val="28"/>
              </w:rPr>
              <w:t>Details of sales transaction at One Island East</w:t>
            </w:r>
          </w:p>
        </w:tc>
      </w:tr>
      <w:tr w:rsidR="001B5667" w:rsidRPr="00F8151E" w14:paraId="258E015A" w14:textId="77777777" w:rsidTr="001B5667">
        <w:tc>
          <w:tcPr>
            <w:tcW w:w="2718" w:type="dxa"/>
            <w:shd w:val="clear" w:color="auto" w:fill="auto"/>
          </w:tcPr>
          <w:p w14:paraId="427B6698" w14:textId="77777777" w:rsidR="001B5667" w:rsidRPr="00F8151E" w:rsidRDefault="001B5667" w:rsidP="001B5667">
            <w:pPr>
              <w:spacing w:after="160"/>
              <w:rPr>
                <w:sz w:val="28"/>
                <w:szCs w:val="28"/>
              </w:rPr>
            </w:pPr>
            <w:r w:rsidRPr="00F8151E">
              <w:rPr>
                <w:sz w:val="28"/>
                <w:szCs w:val="28"/>
              </w:rPr>
              <w:t>Appendix 9</w:t>
            </w:r>
          </w:p>
        </w:tc>
        <w:tc>
          <w:tcPr>
            <w:tcW w:w="6138" w:type="dxa"/>
            <w:shd w:val="clear" w:color="auto" w:fill="auto"/>
          </w:tcPr>
          <w:p w14:paraId="131B9E21" w14:textId="77777777" w:rsidR="001B5667" w:rsidRPr="00F8151E" w:rsidRDefault="001B5667" w:rsidP="001B5667">
            <w:pPr>
              <w:spacing w:after="160"/>
              <w:rPr>
                <w:sz w:val="28"/>
                <w:szCs w:val="28"/>
              </w:rPr>
            </w:pPr>
            <w:r w:rsidRPr="00F8151E">
              <w:rPr>
                <w:sz w:val="28"/>
                <w:szCs w:val="28"/>
              </w:rPr>
              <w:t>Parties’ adjustments to One Island East sales transaction</w:t>
            </w:r>
          </w:p>
        </w:tc>
      </w:tr>
      <w:tr w:rsidR="001B5667" w:rsidRPr="00F8151E" w14:paraId="54BF218D" w14:textId="77777777" w:rsidTr="001B5667">
        <w:tc>
          <w:tcPr>
            <w:tcW w:w="2718" w:type="dxa"/>
            <w:shd w:val="clear" w:color="auto" w:fill="auto"/>
          </w:tcPr>
          <w:p w14:paraId="53D6975C" w14:textId="77777777" w:rsidR="001B5667" w:rsidRPr="00F8151E" w:rsidRDefault="001B5667" w:rsidP="001B5667">
            <w:pPr>
              <w:spacing w:after="160"/>
              <w:rPr>
                <w:sz w:val="28"/>
                <w:szCs w:val="28"/>
              </w:rPr>
            </w:pPr>
            <w:r w:rsidRPr="00F8151E">
              <w:rPr>
                <w:sz w:val="28"/>
                <w:szCs w:val="28"/>
              </w:rPr>
              <w:t>Appendix 10</w:t>
            </w:r>
          </w:p>
        </w:tc>
        <w:tc>
          <w:tcPr>
            <w:tcW w:w="6138" w:type="dxa"/>
            <w:shd w:val="clear" w:color="auto" w:fill="auto"/>
          </w:tcPr>
          <w:p w14:paraId="6A799111" w14:textId="77777777" w:rsidR="001B5667" w:rsidRPr="00F8151E" w:rsidRDefault="001B5667" w:rsidP="001B5667">
            <w:pPr>
              <w:spacing w:after="160"/>
              <w:rPr>
                <w:sz w:val="28"/>
                <w:szCs w:val="28"/>
              </w:rPr>
            </w:pPr>
            <w:r w:rsidRPr="00F8151E">
              <w:rPr>
                <w:sz w:val="28"/>
                <w:szCs w:val="28"/>
              </w:rPr>
              <w:t>Parties’ adjustments to proposed office units (RDV)</w:t>
            </w:r>
          </w:p>
        </w:tc>
      </w:tr>
      <w:tr w:rsidR="001B5667" w:rsidRPr="00F8151E" w14:paraId="20E48204" w14:textId="77777777" w:rsidTr="001B5667">
        <w:tc>
          <w:tcPr>
            <w:tcW w:w="2718" w:type="dxa"/>
            <w:shd w:val="clear" w:color="auto" w:fill="auto"/>
          </w:tcPr>
          <w:p w14:paraId="4376F909" w14:textId="77777777" w:rsidR="001B5667" w:rsidRPr="00F8151E" w:rsidRDefault="001B5667" w:rsidP="001B5667">
            <w:pPr>
              <w:spacing w:after="160"/>
              <w:rPr>
                <w:sz w:val="28"/>
                <w:szCs w:val="28"/>
              </w:rPr>
            </w:pPr>
            <w:r w:rsidRPr="00F8151E">
              <w:rPr>
                <w:sz w:val="28"/>
                <w:szCs w:val="28"/>
              </w:rPr>
              <w:t>Appendix 11</w:t>
            </w:r>
          </w:p>
        </w:tc>
        <w:tc>
          <w:tcPr>
            <w:tcW w:w="6138" w:type="dxa"/>
            <w:shd w:val="clear" w:color="auto" w:fill="auto"/>
          </w:tcPr>
          <w:p w14:paraId="463CADCE" w14:textId="77777777" w:rsidR="001B5667" w:rsidRPr="00F8151E" w:rsidRDefault="001B5667" w:rsidP="001B5667">
            <w:pPr>
              <w:spacing w:after="160"/>
              <w:rPr>
                <w:sz w:val="28"/>
                <w:szCs w:val="28"/>
              </w:rPr>
            </w:pPr>
            <w:r w:rsidRPr="00F8151E">
              <w:rPr>
                <w:sz w:val="28"/>
                <w:szCs w:val="28"/>
              </w:rPr>
              <w:t>Lands Tribunal’s assessment of office units and the weighted average unit rate for the upper floor office units</w:t>
            </w:r>
          </w:p>
        </w:tc>
      </w:tr>
      <w:tr w:rsidR="001B5667" w:rsidRPr="00F8151E" w14:paraId="08BCC19B" w14:textId="77777777" w:rsidTr="001B5667">
        <w:tc>
          <w:tcPr>
            <w:tcW w:w="2718" w:type="dxa"/>
            <w:shd w:val="clear" w:color="auto" w:fill="auto"/>
          </w:tcPr>
          <w:p w14:paraId="795CA68C" w14:textId="77777777" w:rsidR="001B5667" w:rsidRPr="00F8151E" w:rsidRDefault="001B5667" w:rsidP="001B5667">
            <w:pPr>
              <w:spacing w:after="160"/>
              <w:rPr>
                <w:sz w:val="28"/>
                <w:szCs w:val="28"/>
              </w:rPr>
            </w:pPr>
            <w:r w:rsidRPr="00F8151E">
              <w:rPr>
                <w:sz w:val="28"/>
                <w:szCs w:val="28"/>
              </w:rPr>
              <w:t>Appendix 12</w:t>
            </w:r>
          </w:p>
        </w:tc>
        <w:tc>
          <w:tcPr>
            <w:tcW w:w="6138" w:type="dxa"/>
            <w:shd w:val="clear" w:color="auto" w:fill="auto"/>
          </w:tcPr>
          <w:p w14:paraId="726E338E" w14:textId="77777777" w:rsidR="001B5667" w:rsidRPr="00F8151E" w:rsidRDefault="001B5667" w:rsidP="001B5667">
            <w:pPr>
              <w:spacing w:after="160"/>
              <w:rPr>
                <w:sz w:val="28"/>
                <w:szCs w:val="28"/>
              </w:rPr>
            </w:pPr>
            <w:r w:rsidRPr="00F8151E">
              <w:rPr>
                <w:sz w:val="28"/>
                <w:szCs w:val="28"/>
              </w:rPr>
              <w:t>Residual valuation of the Lots</w:t>
            </w:r>
          </w:p>
        </w:tc>
      </w:tr>
    </w:tbl>
    <w:p w14:paraId="67C976E2" w14:textId="77777777" w:rsidR="001B5667" w:rsidRDefault="001B5667" w:rsidP="001B5667">
      <w:pPr>
        <w:tabs>
          <w:tab w:val="left" w:pos="630"/>
        </w:tabs>
        <w:spacing w:before="100" w:beforeAutospacing="1" w:after="100" w:afterAutospacing="1"/>
        <w:jc w:val="right"/>
        <w:rPr>
          <w:sz w:val="28"/>
          <w:szCs w:val="28"/>
          <w:u w:val="single"/>
        </w:rPr>
        <w:sectPr w:rsidR="001B5667" w:rsidSect="001B5667">
          <w:pgSz w:w="11906" w:h="16838"/>
          <w:pgMar w:top="720" w:right="720" w:bottom="720" w:left="720" w:header="706" w:footer="706" w:gutter="0"/>
          <w:cols w:space="708"/>
          <w:titlePg/>
          <w:docGrid w:linePitch="360"/>
        </w:sectPr>
      </w:pPr>
    </w:p>
    <w:p w14:paraId="6254F60B" w14:textId="226B8AFA" w:rsidR="00C56285" w:rsidRDefault="00C56285" w:rsidP="001B5667">
      <w:pPr>
        <w:tabs>
          <w:tab w:val="left" w:pos="630"/>
        </w:tabs>
        <w:spacing w:before="100" w:beforeAutospacing="1" w:after="100" w:afterAutospacing="1"/>
        <w:jc w:val="right"/>
        <w:rPr>
          <w:rFonts w:eastAsia="新細明體"/>
          <w:sz w:val="28"/>
          <w:szCs w:val="28"/>
          <w:u w:val="single"/>
          <w:lang w:eastAsia="zh-TW"/>
        </w:rPr>
      </w:pPr>
      <w:r w:rsidRPr="00E6254A">
        <w:rPr>
          <w:sz w:val="28"/>
          <w:szCs w:val="28"/>
          <w:u w:val="single"/>
        </w:rPr>
        <w:t xml:space="preserve">Appendix </w:t>
      </w:r>
      <w:r w:rsidR="009B06B4">
        <w:rPr>
          <w:sz w:val="28"/>
          <w:szCs w:val="28"/>
          <w:u w:val="single"/>
        </w:rPr>
        <w:t>1</w:t>
      </w:r>
    </w:p>
    <w:p w14:paraId="5FC5BFAB" w14:textId="77777777" w:rsidR="001C0305" w:rsidRPr="001C0305" w:rsidRDefault="001C0305" w:rsidP="00C56285">
      <w:pPr>
        <w:tabs>
          <w:tab w:val="left" w:pos="630"/>
        </w:tabs>
        <w:spacing w:before="100" w:beforeAutospacing="1" w:after="100" w:afterAutospacing="1"/>
        <w:jc w:val="right"/>
        <w:rPr>
          <w:rFonts w:eastAsia="新細明體"/>
          <w:sz w:val="28"/>
          <w:szCs w:val="28"/>
          <w:u w:val="single"/>
          <w:lang w:eastAsia="zh-TW"/>
        </w:rPr>
      </w:pPr>
    </w:p>
    <w:p w14:paraId="25337A77" w14:textId="6EAC562A" w:rsidR="00C56285" w:rsidRPr="00E6254A" w:rsidRDefault="00C56285" w:rsidP="00C56285">
      <w:pPr>
        <w:tabs>
          <w:tab w:val="left" w:pos="-450"/>
        </w:tabs>
        <w:spacing w:before="100" w:beforeAutospacing="1" w:after="100" w:afterAutospacing="1"/>
        <w:ind w:left="-810" w:right="-442"/>
        <w:jc w:val="right"/>
        <w:rPr>
          <w:sz w:val="28"/>
          <w:szCs w:val="28"/>
          <w:u w:val="single"/>
        </w:rPr>
      </w:pPr>
      <w:r w:rsidRPr="001C0305">
        <w:rPr>
          <w:noProof/>
          <w:sz w:val="28"/>
          <w:szCs w:val="28"/>
        </w:rPr>
        <w:drawing>
          <wp:inline distT="0" distB="0" distL="0" distR="0" wp14:anchorId="64727C1F" wp14:editId="6F0E5994">
            <wp:extent cx="10276205" cy="4410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a:extLst>
                        <a:ext uri="{28A0092B-C50C-407E-A947-70E740481C1C}">
                          <a14:useLocalDpi xmlns:a14="http://schemas.microsoft.com/office/drawing/2010/main" val="0"/>
                        </a:ext>
                      </a:extLst>
                    </a:blip>
                    <a:srcRect b="18196"/>
                    <a:stretch/>
                  </pic:blipFill>
                  <pic:spPr bwMode="auto">
                    <a:xfrm>
                      <a:off x="0" y="0"/>
                      <a:ext cx="10283300" cy="4413120"/>
                    </a:xfrm>
                    <a:prstGeom prst="rect">
                      <a:avLst/>
                    </a:prstGeom>
                    <a:ln>
                      <a:noFill/>
                    </a:ln>
                    <a:extLst>
                      <a:ext uri="{53640926-AAD7-44D8-BBD7-CCE9431645EC}">
                        <a14:shadowObscured xmlns:a14="http://schemas.microsoft.com/office/drawing/2010/main"/>
                      </a:ext>
                    </a:extLst>
                  </pic:spPr>
                </pic:pic>
              </a:graphicData>
            </a:graphic>
          </wp:inline>
        </w:drawing>
      </w:r>
    </w:p>
    <w:p w14:paraId="4BE2391F" w14:textId="77777777" w:rsidR="00C56285" w:rsidRDefault="00C56285" w:rsidP="002142CB">
      <w:pPr>
        <w:tabs>
          <w:tab w:val="left" w:pos="630"/>
        </w:tabs>
        <w:spacing w:before="100" w:beforeAutospacing="1" w:after="100" w:afterAutospacing="1" w:line="360" w:lineRule="auto"/>
        <w:jc w:val="both"/>
        <w:rPr>
          <w:sz w:val="28"/>
          <w:szCs w:val="28"/>
        </w:rPr>
      </w:pPr>
    </w:p>
    <w:p w14:paraId="2238868F" w14:textId="77777777" w:rsidR="00C56285" w:rsidRDefault="00C56285" w:rsidP="002142CB">
      <w:pPr>
        <w:tabs>
          <w:tab w:val="left" w:pos="630"/>
        </w:tabs>
        <w:spacing w:before="100" w:beforeAutospacing="1" w:after="100" w:afterAutospacing="1" w:line="360" w:lineRule="auto"/>
        <w:jc w:val="both"/>
        <w:rPr>
          <w:sz w:val="28"/>
          <w:szCs w:val="28"/>
        </w:rPr>
        <w:sectPr w:rsidR="00C56285" w:rsidSect="00C56285">
          <w:pgSz w:w="16838" w:h="11906" w:orient="landscape"/>
          <w:pgMar w:top="720" w:right="720" w:bottom="720" w:left="720" w:header="706" w:footer="706" w:gutter="0"/>
          <w:cols w:space="708"/>
          <w:titlePg/>
          <w:docGrid w:linePitch="360"/>
        </w:sectPr>
      </w:pPr>
    </w:p>
    <w:p w14:paraId="1CAC83C5" w14:textId="5CB9F402" w:rsidR="00C56285" w:rsidRDefault="00C56285" w:rsidP="00C56285">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2</w:t>
      </w:r>
    </w:p>
    <w:p w14:paraId="3D1545D7" w14:textId="77777777" w:rsidR="00C56285" w:rsidRDefault="00C56285" w:rsidP="002142CB">
      <w:pPr>
        <w:tabs>
          <w:tab w:val="left" w:pos="630"/>
        </w:tabs>
        <w:spacing w:before="100" w:beforeAutospacing="1" w:after="100" w:afterAutospacing="1" w:line="360" w:lineRule="auto"/>
        <w:jc w:val="both"/>
        <w:rPr>
          <w:sz w:val="28"/>
          <w:szCs w:val="28"/>
        </w:rPr>
      </w:pPr>
    </w:p>
    <w:p w14:paraId="755241A6" w14:textId="018608F8" w:rsidR="00C56285" w:rsidRDefault="00C56285" w:rsidP="002142CB">
      <w:pPr>
        <w:tabs>
          <w:tab w:val="left" w:pos="630"/>
        </w:tabs>
        <w:spacing w:before="100" w:beforeAutospacing="1" w:after="100" w:afterAutospacing="1" w:line="360" w:lineRule="auto"/>
        <w:jc w:val="both"/>
        <w:rPr>
          <w:sz w:val="28"/>
          <w:szCs w:val="28"/>
        </w:rPr>
      </w:pPr>
      <w:r w:rsidRPr="001C0305">
        <w:rPr>
          <w:noProof/>
          <w:sz w:val="28"/>
          <w:szCs w:val="28"/>
        </w:rPr>
        <w:drawing>
          <wp:inline distT="0" distB="0" distL="0" distR="0" wp14:anchorId="0E12D1F0" wp14:editId="2E5AD6A8">
            <wp:extent cx="9777730" cy="498826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a:extLst>
                        <a:ext uri="{28A0092B-C50C-407E-A947-70E740481C1C}">
                          <a14:useLocalDpi xmlns:a14="http://schemas.microsoft.com/office/drawing/2010/main" val="0"/>
                        </a:ext>
                      </a:extLst>
                    </a:blip>
                    <a:srcRect b="892"/>
                    <a:stretch/>
                  </pic:blipFill>
                  <pic:spPr bwMode="auto">
                    <a:xfrm>
                      <a:off x="0" y="0"/>
                      <a:ext cx="9777730" cy="4988269"/>
                    </a:xfrm>
                    <a:prstGeom prst="rect">
                      <a:avLst/>
                    </a:prstGeom>
                    <a:ln>
                      <a:noFill/>
                    </a:ln>
                    <a:extLst>
                      <a:ext uri="{53640926-AAD7-44D8-BBD7-CCE9431645EC}">
                        <a14:shadowObscured xmlns:a14="http://schemas.microsoft.com/office/drawing/2010/main"/>
                      </a:ext>
                    </a:extLst>
                  </pic:spPr>
                </pic:pic>
              </a:graphicData>
            </a:graphic>
          </wp:inline>
        </w:drawing>
      </w:r>
    </w:p>
    <w:p w14:paraId="5A84F002" w14:textId="77777777" w:rsidR="00C56285" w:rsidRDefault="00C56285" w:rsidP="002142CB">
      <w:pPr>
        <w:tabs>
          <w:tab w:val="left" w:pos="630"/>
        </w:tabs>
        <w:spacing w:before="100" w:beforeAutospacing="1" w:after="100" w:afterAutospacing="1" w:line="360" w:lineRule="auto"/>
        <w:jc w:val="both"/>
        <w:rPr>
          <w:sz w:val="28"/>
          <w:szCs w:val="28"/>
        </w:rPr>
        <w:sectPr w:rsidR="00C56285" w:rsidSect="00C56285">
          <w:pgSz w:w="16838" w:h="11906" w:orient="landscape"/>
          <w:pgMar w:top="720" w:right="720" w:bottom="720" w:left="720" w:header="706" w:footer="706" w:gutter="0"/>
          <w:cols w:space="708"/>
          <w:titlePg/>
          <w:docGrid w:linePitch="360"/>
        </w:sectPr>
      </w:pPr>
    </w:p>
    <w:p w14:paraId="2E9E767D" w14:textId="46B4D5BE" w:rsidR="00C56285" w:rsidRDefault="00C56285" w:rsidP="00C56285">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3</w:t>
      </w:r>
    </w:p>
    <w:p w14:paraId="5885A30F" w14:textId="436622CA" w:rsidR="00EE2BDB" w:rsidRDefault="00E10CBD" w:rsidP="002142CB">
      <w:pPr>
        <w:tabs>
          <w:tab w:val="left" w:pos="630"/>
        </w:tabs>
        <w:spacing w:before="100" w:beforeAutospacing="1" w:after="100" w:afterAutospacing="1" w:line="360" w:lineRule="auto"/>
        <w:jc w:val="both"/>
        <w:rPr>
          <w:sz w:val="28"/>
          <w:szCs w:val="28"/>
        </w:rPr>
        <w:sectPr w:rsidR="00EE2BDB" w:rsidSect="00EE2BDB">
          <w:pgSz w:w="11906" w:h="16838"/>
          <w:pgMar w:top="720" w:right="720" w:bottom="720" w:left="720" w:header="706" w:footer="706" w:gutter="0"/>
          <w:cols w:space="708"/>
          <w:titlePg/>
          <w:docGrid w:linePitch="360"/>
        </w:sectPr>
      </w:pPr>
      <w:r>
        <w:rPr>
          <w:noProof/>
          <w:sz w:val="28"/>
          <w:szCs w:val="28"/>
        </w:rPr>
        <w:drawing>
          <wp:inline distT="0" distB="0" distL="0" distR="0" wp14:anchorId="4051678A" wp14:editId="69F7AA26">
            <wp:extent cx="5344271" cy="9345329"/>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344271" cy="9345329"/>
                    </a:xfrm>
                    <a:prstGeom prst="rect">
                      <a:avLst/>
                    </a:prstGeom>
                  </pic:spPr>
                </pic:pic>
              </a:graphicData>
            </a:graphic>
          </wp:inline>
        </w:drawing>
      </w:r>
    </w:p>
    <w:p w14:paraId="4D7DAAC9" w14:textId="50144C3B" w:rsidR="00C56285"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35BD40FC" wp14:editId="46AD9655">
            <wp:extent cx="5363323" cy="9478698"/>
            <wp:effectExtent l="0" t="0" r="889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5363323" cy="9478698"/>
                    </a:xfrm>
                    <a:prstGeom prst="rect">
                      <a:avLst/>
                    </a:prstGeom>
                  </pic:spPr>
                </pic:pic>
              </a:graphicData>
            </a:graphic>
          </wp:inline>
        </w:drawing>
      </w:r>
    </w:p>
    <w:p w14:paraId="0691F7C4" w14:textId="77777777" w:rsidR="00EC4461" w:rsidRDefault="00EC4461" w:rsidP="002142CB">
      <w:pPr>
        <w:tabs>
          <w:tab w:val="left" w:pos="630"/>
        </w:tabs>
        <w:spacing w:before="100" w:beforeAutospacing="1" w:after="100" w:afterAutospacing="1" w:line="360" w:lineRule="auto"/>
        <w:jc w:val="both"/>
        <w:rPr>
          <w:sz w:val="28"/>
          <w:szCs w:val="28"/>
        </w:rPr>
        <w:sectPr w:rsidR="00EC4461" w:rsidSect="00EE2BDB">
          <w:pgSz w:w="11906" w:h="16838"/>
          <w:pgMar w:top="720" w:right="720" w:bottom="720" w:left="720" w:header="706" w:footer="706" w:gutter="0"/>
          <w:cols w:space="708"/>
          <w:titlePg/>
          <w:docGrid w:linePitch="360"/>
        </w:sectPr>
      </w:pPr>
    </w:p>
    <w:p w14:paraId="545CC8D8" w14:textId="704556C2" w:rsidR="00EC4461"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2F1E369B" wp14:editId="07F1BA8C">
            <wp:extent cx="5344271" cy="9421540"/>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5344271" cy="9421540"/>
                    </a:xfrm>
                    <a:prstGeom prst="rect">
                      <a:avLst/>
                    </a:prstGeom>
                  </pic:spPr>
                </pic:pic>
              </a:graphicData>
            </a:graphic>
          </wp:inline>
        </w:drawing>
      </w:r>
    </w:p>
    <w:p w14:paraId="2B2511B7" w14:textId="77777777" w:rsidR="008250DD" w:rsidRDefault="008250DD" w:rsidP="002142CB">
      <w:pPr>
        <w:tabs>
          <w:tab w:val="left" w:pos="630"/>
        </w:tabs>
        <w:spacing w:before="100" w:beforeAutospacing="1" w:after="100" w:afterAutospacing="1" w:line="360" w:lineRule="auto"/>
        <w:jc w:val="both"/>
        <w:rPr>
          <w:sz w:val="28"/>
          <w:szCs w:val="28"/>
        </w:rPr>
        <w:sectPr w:rsidR="008250DD" w:rsidSect="00EE2BDB">
          <w:pgSz w:w="11906" w:h="16838"/>
          <w:pgMar w:top="720" w:right="720" w:bottom="720" w:left="720" w:header="706" w:footer="706" w:gutter="0"/>
          <w:cols w:space="708"/>
          <w:titlePg/>
          <w:docGrid w:linePitch="360"/>
        </w:sectPr>
      </w:pPr>
    </w:p>
    <w:p w14:paraId="1EE75142" w14:textId="39182C98" w:rsidR="008250DD"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6F739D34" wp14:editId="408A3FAF">
            <wp:extent cx="5325218" cy="9459645"/>
            <wp:effectExtent l="0" t="0" r="889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5325218" cy="9459645"/>
                    </a:xfrm>
                    <a:prstGeom prst="rect">
                      <a:avLst/>
                    </a:prstGeom>
                  </pic:spPr>
                </pic:pic>
              </a:graphicData>
            </a:graphic>
          </wp:inline>
        </w:drawing>
      </w:r>
    </w:p>
    <w:p w14:paraId="641711AA" w14:textId="77777777" w:rsidR="008250DD" w:rsidRDefault="008250DD" w:rsidP="002142CB">
      <w:pPr>
        <w:tabs>
          <w:tab w:val="left" w:pos="630"/>
        </w:tabs>
        <w:spacing w:before="100" w:beforeAutospacing="1" w:after="100" w:afterAutospacing="1" w:line="360" w:lineRule="auto"/>
        <w:jc w:val="both"/>
        <w:rPr>
          <w:sz w:val="28"/>
          <w:szCs w:val="28"/>
        </w:rPr>
        <w:sectPr w:rsidR="008250DD" w:rsidSect="00EE2BDB">
          <w:pgSz w:w="11906" w:h="16838"/>
          <w:pgMar w:top="720" w:right="720" w:bottom="720" w:left="720" w:header="706" w:footer="706" w:gutter="0"/>
          <w:cols w:space="708"/>
          <w:titlePg/>
          <w:docGrid w:linePitch="360"/>
        </w:sectPr>
      </w:pPr>
    </w:p>
    <w:p w14:paraId="2AE9BD7C" w14:textId="30830A7C" w:rsidR="008250DD"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2E35FE75" wp14:editId="4CD7FF4F">
            <wp:extent cx="5344271" cy="9478698"/>
            <wp:effectExtent l="0" t="0" r="889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5344271" cy="9478698"/>
                    </a:xfrm>
                    <a:prstGeom prst="rect">
                      <a:avLst/>
                    </a:prstGeom>
                  </pic:spPr>
                </pic:pic>
              </a:graphicData>
            </a:graphic>
          </wp:inline>
        </w:drawing>
      </w:r>
    </w:p>
    <w:p w14:paraId="267D1F47" w14:textId="77777777" w:rsidR="0061268D" w:rsidRDefault="0061268D" w:rsidP="002142CB">
      <w:pPr>
        <w:tabs>
          <w:tab w:val="left" w:pos="630"/>
        </w:tabs>
        <w:spacing w:before="100" w:beforeAutospacing="1" w:after="100" w:afterAutospacing="1" w:line="360" w:lineRule="auto"/>
        <w:jc w:val="both"/>
        <w:rPr>
          <w:sz w:val="28"/>
          <w:szCs w:val="28"/>
        </w:rPr>
        <w:sectPr w:rsidR="0061268D" w:rsidSect="00EE2BDB">
          <w:pgSz w:w="11906" w:h="16838"/>
          <w:pgMar w:top="720" w:right="720" w:bottom="720" w:left="720" w:header="706" w:footer="706" w:gutter="0"/>
          <w:cols w:space="708"/>
          <w:titlePg/>
          <w:docGrid w:linePitch="360"/>
        </w:sectPr>
      </w:pPr>
    </w:p>
    <w:p w14:paraId="4825A856" w14:textId="3D8D7F3A" w:rsidR="008250DD"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7856BA45" wp14:editId="7CA242B1">
            <wp:extent cx="5306165" cy="9402487"/>
            <wp:effectExtent l="0" t="0" r="889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
                      <a:extLst>
                        <a:ext uri="{28A0092B-C50C-407E-A947-70E740481C1C}">
                          <a14:useLocalDpi xmlns:a14="http://schemas.microsoft.com/office/drawing/2010/main" val="0"/>
                        </a:ext>
                      </a:extLst>
                    </a:blip>
                    <a:stretch>
                      <a:fillRect/>
                    </a:stretch>
                  </pic:blipFill>
                  <pic:spPr>
                    <a:xfrm>
                      <a:off x="0" y="0"/>
                      <a:ext cx="5306165" cy="9402487"/>
                    </a:xfrm>
                    <a:prstGeom prst="rect">
                      <a:avLst/>
                    </a:prstGeom>
                  </pic:spPr>
                </pic:pic>
              </a:graphicData>
            </a:graphic>
          </wp:inline>
        </w:drawing>
      </w:r>
    </w:p>
    <w:p w14:paraId="2098EC2C" w14:textId="77777777" w:rsidR="0061268D" w:rsidRDefault="0061268D" w:rsidP="002142CB">
      <w:pPr>
        <w:tabs>
          <w:tab w:val="left" w:pos="630"/>
        </w:tabs>
        <w:spacing w:before="100" w:beforeAutospacing="1" w:after="100" w:afterAutospacing="1" w:line="360" w:lineRule="auto"/>
        <w:jc w:val="both"/>
        <w:rPr>
          <w:sz w:val="28"/>
          <w:szCs w:val="28"/>
        </w:rPr>
        <w:sectPr w:rsidR="0061268D" w:rsidSect="00EE2BDB">
          <w:pgSz w:w="11906" w:h="16838"/>
          <w:pgMar w:top="720" w:right="720" w:bottom="720" w:left="720" w:header="706" w:footer="706" w:gutter="0"/>
          <w:cols w:space="708"/>
          <w:titlePg/>
          <w:docGrid w:linePitch="360"/>
        </w:sectPr>
      </w:pPr>
    </w:p>
    <w:p w14:paraId="6ABE4639" w14:textId="67B80FCF" w:rsidR="0061268D"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1B4378A1" wp14:editId="041D91E6">
            <wp:extent cx="5325218" cy="9440592"/>
            <wp:effectExtent l="0" t="0" r="889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extLst>
                        <a:ext uri="{28A0092B-C50C-407E-A947-70E740481C1C}">
                          <a14:useLocalDpi xmlns:a14="http://schemas.microsoft.com/office/drawing/2010/main" val="0"/>
                        </a:ext>
                      </a:extLst>
                    </a:blip>
                    <a:stretch>
                      <a:fillRect/>
                    </a:stretch>
                  </pic:blipFill>
                  <pic:spPr>
                    <a:xfrm>
                      <a:off x="0" y="0"/>
                      <a:ext cx="5325218" cy="9440592"/>
                    </a:xfrm>
                    <a:prstGeom prst="rect">
                      <a:avLst/>
                    </a:prstGeom>
                  </pic:spPr>
                </pic:pic>
              </a:graphicData>
            </a:graphic>
          </wp:inline>
        </w:drawing>
      </w:r>
    </w:p>
    <w:p w14:paraId="5E676DA0" w14:textId="77777777" w:rsidR="0061268D" w:rsidRDefault="0061268D" w:rsidP="002142CB">
      <w:pPr>
        <w:tabs>
          <w:tab w:val="left" w:pos="630"/>
        </w:tabs>
        <w:spacing w:before="100" w:beforeAutospacing="1" w:after="100" w:afterAutospacing="1" w:line="360" w:lineRule="auto"/>
        <w:jc w:val="both"/>
        <w:rPr>
          <w:sz w:val="28"/>
          <w:szCs w:val="28"/>
        </w:rPr>
        <w:sectPr w:rsidR="0061268D" w:rsidSect="00EE2BDB">
          <w:pgSz w:w="11906" w:h="16838"/>
          <w:pgMar w:top="720" w:right="720" w:bottom="720" w:left="720" w:header="706" w:footer="706" w:gutter="0"/>
          <w:cols w:space="708"/>
          <w:titlePg/>
          <w:docGrid w:linePitch="360"/>
        </w:sectPr>
      </w:pPr>
    </w:p>
    <w:p w14:paraId="12944D55" w14:textId="7C4FDD9F" w:rsidR="0061268D"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1EF61699" wp14:editId="027A7365">
            <wp:extent cx="5401429" cy="9459645"/>
            <wp:effectExtent l="0" t="0" r="889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2">
                      <a:extLst>
                        <a:ext uri="{28A0092B-C50C-407E-A947-70E740481C1C}">
                          <a14:useLocalDpi xmlns:a14="http://schemas.microsoft.com/office/drawing/2010/main" val="0"/>
                        </a:ext>
                      </a:extLst>
                    </a:blip>
                    <a:stretch>
                      <a:fillRect/>
                    </a:stretch>
                  </pic:blipFill>
                  <pic:spPr>
                    <a:xfrm>
                      <a:off x="0" y="0"/>
                      <a:ext cx="5401429" cy="9459645"/>
                    </a:xfrm>
                    <a:prstGeom prst="rect">
                      <a:avLst/>
                    </a:prstGeom>
                  </pic:spPr>
                </pic:pic>
              </a:graphicData>
            </a:graphic>
          </wp:inline>
        </w:drawing>
      </w:r>
    </w:p>
    <w:p w14:paraId="78EC677C" w14:textId="77777777" w:rsidR="0061268D" w:rsidRDefault="0061268D" w:rsidP="002142CB">
      <w:pPr>
        <w:tabs>
          <w:tab w:val="left" w:pos="630"/>
        </w:tabs>
        <w:spacing w:before="100" w:beforeAutospacing="1" w:after="100" w:afterAutospacing="1" w:line="360" w:lineRule="auto"/>
        <w:jc w:val="both"/>
        <w:rPr>
          <w:sz w:val="28"/>
          <w:szCs w:val="28"/>
        </w:rPr>
        <w:sectPr w:rsidR="0061268D" w:rsidSect="00EE2BDB">
          <w:pgSz w:w="11906" w:h="16838"/>
          <w:pgMar w:top="720" w:right="720" w:bottom="720" w:left="720" w:header="706" w:footer="706" w:gutter="0"/>
          <w:cols w:space="708"/>
          <w:titlePg/>
          <w:docGrid w:linePitch="360"/>
        </w:sectPr>
      </w:pPr>
    </w:p>
    <w:p w14:paraId="6A6D5BBC" w14:textId="6B85F383" w:rsidR="00C56285" w:rsidRPr="00BB13EB" w:rsidRDefault="00E10CBD" w:rsidP="002142CB">
      <w:pPr>
        <w:tabs>
          <w:tab w:val="left" w:pos="630"/>
        </w:tabs>
        <w:spacing w:before="100" w:beforeAutospacing="1" w:after="100" w:afterAutospacing="1" w:line="360" w:lineRule="auto"/>
        <w:jc w:val="both"/>
        <w:rPr>
          <w:sz w:val="28"/>
          <w:szCs w:val="28"/>
        </w:rPr>
      </w:pPr>
      <w:r>
        <w:rPr>
          <w:noProof/>
          <w:sz w:val="28"/>
          <w:szCs w:val="28"/>
        </w:rPr>
        <w:drawing>
          <wp:inline distT="0" distB="0" distL="0" distR="0" wp14:anchorId="0CDBE918" wp14:editId="3F3C76D9">
            <wp:extent cx="5363323" cy="9440592"/>
            <wp:effectExtent l="0" t="0" r="889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3">
                      <a:extLst>
                        <a:ext uri="{28A0092B-C50C-407E-A947-70E740481C1C}">
                          <a14:useLocalDpi xmlns:a14="http://schemas.microsoft.com/office/drawing/2010/main" val="0"/>
                        </a:ext>
                      </a:extLst>
                    </a:blip>
                    <a:stretch>
                      <a:fillRect/>
                    </a:stretch>
                  </pic:blipFill>
                  <pic:spPr>
                    <a:xfrm>
                      <a:off x="0" y="0"/>
                      <a:ext cx="5363323" cy="9440592"/>
                    </a:xfrm>
                    <a:prstGeom prst="rect">
                      <a:avLst/>
                    </a:prstGeom>
                  </pic:spPr>
                </pic:pic>
              </a:graphicData>
            </a:graphic>
          </wp:inline>
        </w:drawing>
      </w:r>
    </w:p>
    <w:p w14:paraId="3E7F603A" w14:textId="77777777" w:rsidR="0061268D" w:rsidRDefault="0061268D" w:rsidP="002142CB">
      <w:pPr>
        <w:rPr>
          <w:rFonts w:eastAsia="SimSun"/>
        </w:rPr>
        <w:sectPr w:rsidR="0061268D" w:rsidSect="00EE2BDB">
          <w:pgSz w:w="11906" w:h="16838"/>
          <w:pgMar w:top="720" w:right="720" w:bottom="720" w:left="720" w:header="706" w:footer="706" w:gutter="0"/>
          <w:cols w:space="708"/>
          <w:titlePg/>
          <w:docGrid w:linePitch="360"/>
        </w:sectPr>
      </w:pPr>
    </w:p>
    <w:p w14:paraId="2BFB3C5A" w14:textId="61E60DA4" w:rsidR="002A73D9" w:rsidRDefault="00E10CBD" w:rsidP="002142CB">
      <w:pPr>
        <w:rPr>
          <w:rFonts w:eastAsia="SimSun"/>
        </w:rPr>
      </w:pPr>
      <w:r>
        <w:rPr>
          <w:rFonts w:eastAsia="SimSun"/>
          <w:noProof/>
        </w:rPr>
        <w:drawing>
          <wp:inline distT="0" distB="0" distL="0" distR="0" wp14:anchorId="51A63E05" wp14:editId="499599E2">
            <wp:extent cx="5363293" cy="9478645"/>
            <wp:effectExtent l="0" t="0" r="889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extLst>
                        <a:ext uri="{28A0092B-C50C-407E-A947-70E740481C1C}">
                          <a14:useLocalDpi xmlns:a14="http://schemas.microsoft.com/office/drawing/2010/main" val="0"/>
                        </a:ext>
                      </a:extLst>
                    </a:blip>
                    <a:stretch>
                      <a:fillRect/>
                    </a:stretch>
                  </pic:blipFill>
                  <pic:spPr>
                    <a:xfrm>
                      <a:off x="0" y="0"/>
                      <a:ext cx="5364817" cy="9481338"/>
                    </a:xfrm>
                    <a:prstGeom prst="rect">
                      <a:avLst/>
                    </a:prstGeom>
                  </pic:spPr>
                </pic:pic>
              </a:graphicData>
            </a:graphic>
          </wp:inline>
        </w:drawing>
      </w:r>
    </w:p>
    <w:p w14:paraId="56E274C9" w14:textId="77777777" w:rsidR="00A20806" w:rsidRDefault="00A20806" w:rsidP="002142CB">
      <w:pPr>
        <w:rPr>
          <w:rFonts w:eastAsia="SimSun"/>
        </w:rPr>
        <w:sectPr w:rsidR="00A20806" w:rsidSect="00EE2BDB">
          <w:pgSz w:w="11906" w:h="16838"/>
          <w:pgMar w:top="720" w:right="720" w:bottom="720" w:left="720" w:header="706" w:footer="706" w:gutter="0"/>
          <w:cols w:space="708"/>
          <w:titlePg/>
          <w:docGrid w:linePitch="360"/>
        </w:sectPr>
      </w:pPr>
    </w:p>
    <w:p w14:paraId="48A73549" w14:textId="032779F8" w:rsidR="00A20806" w:rsidRDefault="00A20806" w:rsidP="00A20806">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4</w:t>
      </w:r>
    </w:p>
    <w:p w14:paraId="167FD69C" w14:textId="77777777" w:rsidR="00CE7901" w:rsidRDefault="00CE7901" w:rsidP="00CE7901">
      <w:pPr>
        <w:tabs>
          <w:tab w:val="left" w:pos="630"/>
        </w:tabs>
        <w:spacing w:before="100" w:beforeAutospacing="1" w:after="100" w:afterAutospacing="1"/>
        <w:jc w:val="center"/>
        <w:rPr>
          <w:sz w:val="28"/>
          <w:szCs w:val="28"/>
          <w:u w:val="single"/>
        </w:rPr>
        <w:sectPr w:rsidR="00CE7901" w:rsidSect="00CE7901">
          <w:pgSz w:w="16838" w:h="11906" w:orient="landscape"/>
          <w:pgMar w:top="720" w:right="720" w:bottom="720" w:left="720" w:header="706" w:footer="706" w:gutter="0"/>
          <w:cols w:space="708"/>
          <w:titlePg/>
          <w:docGrid w:linePitch="360"/>
        </w:sectPr>
      </w:pPr>
      <w:r w:rsidRPr="001C0305">
        <w:rPr>
          <w:noProof/>
          <w:sz w:val="28"/>
          <w:szCs w:val="28"/>
        </w:rPr>
        <w:drawing>
          <wp:inline distT="0" distB="0" distL="0" distR="0" wp14:anchorId="7B6BDA20" wp14:editId="7719091F">
            <wp:extent cx="8810625" cy="58197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5">
                      <a:extLst>
                        <a:ext uri="{28A0092B-C50C-407E-A947-70E740481C1C}">
                          <a14:useLocalDpi xmlns:a14="http://schemas.microsoft.com/office/drawing/2010/main" val="0"/>
                        </a:ext>
                      </a:extLst>
                    </a:blip>
                    <a:stretch>
                      <a:fillRect/>
                    </a:stretch>
                  </pic:blipFill>
                  <pic:spPr>
                    <a:xfrm>
                      <a:off x="0" y="0"/>
                      <a:ext cx="8830278" cy="5832754"/>
                    </a:xfrm>
                    <a:prstGeom prst="rect">
                      <a:avLst/>
                    </a:prstGeom>
                  </pic:spPr>
                </pic:pic>
              </a:graphicData>
            </a:graphic>
          </wp:inline>
        </w:drawing>
      </w:r>
    </w:p>
    <w:p w14:paraId="0B48A207" w14:textId="52924A79" w:rsidR="00CE7901" w:rsidRDefault="00CE7901" w:rsidP="00CE7901">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5</w:t>
      </w:r>
    </w:p>
    <w:p w14:paraId="0F54F4A0" w14:textId="6D9B51FD" w:rsidR="00CE7901" w:rsidRDefault="00CE7901" w:rsidP="00CE7901">
      <w:pPr>
        <w:tabs>
          <w:tab w:val="left" w:pos="630"/>
        </w:tabs>
        <w:spacing w:before="100" w:beforeAutospacing="1" w:after="100" w:afterAutospacing="1"/>
        <w:jc w:val="center"/>
        <w:rPr>
          <w:sz w:val="28"/>
          <w:szCs w:val="28"/>
        </w:rPr>
      </w:pPr>
    </w:p>
    <w:p w14:paraId="308AEDA2" w14:textId="77777777" w:rsidR="00A85D16" w:rsidRPr="001C0305" w:rsidRDefault="00A85D16" w:rsidP="00CE7901">
      <w:pPr>
        <w:tabs>
          <w:tab w:val="left" w:pos="630"/>
        </w:tabs>
        <w:spacing w:before="100" w:beforeAutospacing="1" w:after="100" w:afterAutospacing="1"/>
        <w:jc w:val="center"/>
        <w:rPr>
          <w:sz w:val="28"/>
          <w:szCs w:val="28"/>
        </w:rPr>
      </w:pPr>
    </w:p>
    <w:p w14:paraId="35E3D855" w14:textId="77777777" w:rsidR="002B63EB" w:rsidRDefault="002B63EB" w:rsidP="00D369A4">
      <w:pPr>
        <w:tabs>
          <w:tab w:val="left" w:pos="630"/>
        </w:tabs>
        <w:spacing w:before="100" w:beforeAutospacing="1" w:after="100" w:afterAutospacing="1"/>
        <w:ind w:left="-270"/>
        <w:jc w:val="center"/>
        <w:rPr>
          <w:sz w:val="28"/>
          <w:szCs w:val="28"/>
          <w:u w:val="single"/>
        </w:rPr>
        <w:sectPr w:rsidR="002B63EB" w:rsidSect="00CE7901">
          <w:pgSz w:w="16838" w:h="11906" w:orient="landscape"/>
          <w:pgMar w:top="720" w:right="720" w:bottom="720" w:left="720" w:header="706" w:footer="706" w:gutter="0"/>
          <w:cols w:space="708"/>
          <w:titlePg/>
          <w:docGrid w:linePitch="360"/>
        </w:sectPr>
      </w:pPr>
      <w:r w:rsidRPr="001C0305">
        <w:rPr>
          <w:noProof/>
          <w:sz w:val="28"/>
          <w:szCs w:val="28"/>
        </w:rPr>
        <w:drawing>
          <wp:inline distT="0" distB="0" distL="0" distR="0" wp14:anchorId="1C8EFA34" wp14:editId="30455935">
            <wp:extent cx="10167954" cy="3349256"/>
            <wp:effectExtent l="0" t="0" r="508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a:extLst>
                        <a:ext uri="{28A0092B-C50C-407E-A947-70E740481C1C}">
                          <a14:useLocalDpi xmlns:a14="http://schemas.microsoft.com/office/drawing/2010/main" val="0"/>
                        </a:ext>
                      </a:extLst>
                    </a:blip>
                    <a:stretch>
                      <a:fillRect/>
                    </a:stretch>
                  </pic:blipFill>
                  <pic:spPr>
                    <a:xfrm>
                      <a:off x="0" y="0"/>
                      <a:ext cx="10199390" cy="3359611"/>
                    </a:xfrm>
                    <a:prstGeom prst="rect">
                      <a:avLst/>
                    </a:prstGeom>
                  </pic:spPr>
                </pic:pic>
              </a:graphicData>
            </a:graphic>
          </wp:inline>
        </w:drawing>
      </w:r>
    </w:p>
    <w:p w14:paraId="6ED7F1B8" w14:textId="40459E99" w:rsidR="002B63EB" w:rsidRDefault="002B63EB" w:rsidP="002B63EB">
      <w:pPr>
        <w:tabs>
          <w:tab w:val="left" w:pos="630"/>
        </w:tabs>
        <w:spacing w:before="100" w:beforeAutospacing="1" w:after="100" w:afterAutospacing="1"/>
        <w:jc w:val="right"/>
        <w:rPr>
          <w:rFonts w:eastAsia="新細明體"/>
          <w:sz w:val="28"/>
          <w:szCs w:val="28"/>
          <w:u w:val="single"/>
          <w:lang w:eastAsia="zh-TW"/>
        </w:rPr>
      </w:pPr>
      <w:r w:rsidRPr="00E6254A">
        <w:rPr>
          <w:sz w:val="28"/>
          <w:szCs w:val="28"/>
          <w:u w:val="single"/>
        </w:rPr>
        <w:t xml:space="preserve">Appendix </w:t>
      </w:r>
      <w:r>
        <w:rPr>
          <w:sz w:val="28"/>
          <w:szCs w:val="28"/>
          <w:u w:val="single"/>
        </w:rPr>
        <w:t>6</w:t>
      </w:r>
    </w:p>
    <w:p w14:paraId="726FBDE0" w14:textId="77777777" w:rsidR="00EA783D" w:rsidRDefault="00EA783D" w:rsidP="002B63EB">
      <w:pPr>
        <w:tabs>
          <w:tab w:val="left" w:pos="630"/>
        </w:tabs>
        <w:spacing w:before="100" w:beforeAutospacing="1" w:after="100" w:afterAutospacing="1"/>
        <w:jc w:val="right"/>
        <w:rPr>
          <w:rFonts w:eastAsia="新細明體"/>
          <w:sz w:val="28"/>
          <w:szCs w:val="28"/>
          <w:u w:val="single"/>
          <w:lang w:eastAsia="zh-TW"/>
        </w:rPr>
      </w:pPr>
    </w:p>
    <w:p w14:paraId="4901D4DA" w14:textId="77777777" w:rsidR="00EA783D" w:rsidRPr="00EA783D" w:rsidRDefault="00EA783D" w:rsidP="002B63EB">
      <w:pPr>
        <w:tabs>
          <w:tab w:val="left" w:pos="630"/>
        </w:tabs>
        <w:spacing w:before="100" w:beforeAutospacing="1" w:after="100" w:afterAutospacing="1"/>
        <w:jc w:val="right"/>
        <w:rPr>
          <w:rFonts w:eastAsia="新細明體"/>
          <w:sz w:val="28"/>
          <w:szCs w:val="28"/>
          <w:u w:val="single"/>
          <w:lang w:eastAsia="zh-TW"/>
        </w:rPr>
      </w:pPr>
    </w:p>
    <w:p w14:paraId="2038B9A8" w14:textId="2AB3C7E3" w:rsidR="002B63EB" w:rsidRDefault="00843BE1" w:rsidP="00CE7901">
      <w:pPr>
        <w:tabs>
          <w:tab w:val="left" w:pos="630"/>
        </w:tabs>
        <w:spacing w:before="100" w:beforeAutospacing="1" w:after="100" w:afterAutospacing="1"/>
        <w:jc w:val="center"/>
        <w:rPr>
          <w:sz w:val="28"/>
          <w:szCs w:val="28"/>
          <w:u w:val="single"/>
        </w:rPr>
      </w:pPr>
      <w:r w:rsidRPr="00EA783D">
        <w:rPr>
          <w:noProof/>
          <w:sz w:val="28"/>
          <w:szCs w:val="28"/>
        </w:rPr>
        <w:drawing>
          <wp:inline distT="0" distB="0" distL="0" distR="0" wp14:anchorId="4E08240F" wp14:editId="781B12BA">
            <wp:extent cx="9739375" cy="4695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7">
                      <a:extLst>
                        <a:ext uri="{28A0092B-C50C-407E-A947-70E740481C1C}">
                          <a14:useLocalDpi xmlns:a14="http://schemas.microsoft.com/office/drawing/2010/main" val="0"/>
                        </a:ext>
                      </a:extLst>
                    </a:blip>
                    <a:srcRect r="17782"/>
                    <a:stretch/>
                  </pic:blipFill>
                  <pic:spPr bwMode="auto">
                    <a:xfrm>
                      <a:off x="0" y="0"/>
                      <a:ext cx="9747170" cy="4699583"/>
                    </a:xfrm>
                    <a:prstGeom prst="rect">
                      <a:avLst/>
                    </a:prstGeom>
                    <a:ln>
                      <a:noFill/>
                    </a:ln>
                    <a:extLst>
                      <a:ext uri="{53640926-AAD7-44D8-BBD7-CCE9431645EC}">
                        <a14:shadowObscured xmlns:a14="http://schemas.microsoft.com/office/drawing/2010/main"/>
                      </a:ext>
                    </a:extLst>
                  </pic:spPr>
                </pic:pic>
              </a:graphicData>
            </a:graphic>
          </wp:inline>
        </w:drawing>
      </w:r>
    </w:p>
    <w:p w14:paraId="6207E60D" w14:textId="77777777" w:rsidR="00843BE1" w:rsidRDefault="00843BE1" w:rsidP="00CE7901">
      <w:pPr>
        <w:tabs>
          <w:tab w:val="left" w:pos="630"/>
        </w:tabs>
        <w:spacing w:before="100" w:beforeAutospacing="1" w:after="100" w:afterAutospacing="1"/>
        <w:jc w:val="center"/>
        <w:rPr>
          <w:sz w:val="28"/>
          <w:szCs w:val="28"/>
          <w:u w:val="single"/>
        </w:rPr>
        <w:sectPr w:rsidR="00843BE1" w:rsidSect="00CE7901">
          <w:pgSz w:w="16838" w:h="11906" w:orient="landscape"/>
          <w:pgMar w:top="720" w:right="720" w:bottom="720" w:left="720" w:header="706" w:footer="706" w:gutter="0"/>
          <w:cols w:space="708"/>
          <w:titlePg/>
          <w:docGrid w:linePitch="360"/>
        </w:sectPr>
      </w:pPr>
    </w:p>
    <w:p w14:paraId="08BDB8A2" w14:textId="2D76EF66" w:rsidR="00843BE1" w:rsidRDefault="00843BE1" w:rsidP="00843BE1">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7</w:t>
      </w:r>
    </w:p>
    <w:p w14:paraId="03BC0B03" w14:textId="77777777" w:rsidR="00843BE1" w:rsidRDefault="00843BE1" w:rsidP="00843BE1">
      <w:pPr>
        <w:tabs>
          <w:tab w:val="left" w:pos="630"/>
        </w:tabs>
        <w:spacing w:before="100" w:beforeAutospacing="1" w:after="100" w:afterAutospacing="1"/>
        <w:jc w:val="right"/>
        <w:rPr>
          <w:sz w:val="28"/>
          <w:szCs w:val="28"/>
          <w:u w:val="single"/>
        </w:rPr>
      </w:pPr>
    </w:p>
    <w:p w14:paraId="2E4D2EC4" w14:textId="73D21DA7" w:rsidR="00843BE1" w:rsidRDefault="00843BE1" w:rsidP="00843BE1">
      <w:pPr>
        <w:tabs>
          <w:tab w:val="left" w:pos="630"/>
        </w:tabs>
        <w:spacing w:before="100" w:beforeAutospacing="1" w:after="100" w:afterAutospacing="1"/>
        <w:ind w:left="-450"/>
        <w:jc w:val="center"/>
        <w:rPr>
          <w:sz w:val="28"/>
          <w:szCs w:val="28"/>
          <w:u w:val="single"/>
        </w:rPr>
      </w:pPr>
      <w:r w:rsidRPr="00D37A7E">
        <w:rPr>
          <w:noProof/>
          <w:sz w:val="28"/>
          <w:szCs w:val="28"/>
        </w:rPr>
        <w:drawing>
          <wp:inline distT="0" distB="0" distL="0" distR="0" wp14:anchorId="5EC8896D" wp14:editId="6CEA5EF6">
            <wp:extent cx="10357183" cy="432435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8">
                      <a:extLst>
                        <a:ext uri="{28A0092B-C50C-407E-A947-70E740481C1C}">
                          <a14:useLocalDpi xmlns:a14="http://schemas.microsoft.com/office/drawing/2010/main" val="0"/>
                        </a:ext>
                      </a:extLst>
                    </a:blip>
                    <a:stretch>
                      <a:fillRect/>
                    </a:stretch>
                  </pic:blipFill>
                  <pic:spPr>
                    <a:xfrm>
                      <a:off x="0" y="0"/>
                      <a:ext cx="10386377" cy="4336539"/>
                    </a:xfrm>
                    <a:prstGeom prst="rect">
                      <a:avLst/>
                    </a:prstGeom>
                  </pic:spPr>
                </pic:pic>
              </a:graphicData>
            </a:graphic>
          </wp:inline>
        </w:drawing>
      </w:r>
    </w:p>
    <w:p w14:paraId="5FFF20D8" w14:textId="77777777" w:rsidR="00843BE1" w:rsidRDefault="00843BE1" w:rsidP="002142CB">
      <w:pPr>
        <w:rPr>
          <w:rFonts w:eastAsia="SimSun"/>
        </w:rPr>
        <w:sectPr w:rsidR="00843BE1" w:rsidSect="00CE7901">
          <w:pgSz w:w="16838" w:h="11906" w:orient="landscape"/>
          <w:pgMar w:top="720" w:right="720" w:bottom="720" w:left="720" w:header="706" w:footer="706" w:gutter="0"/>
          <w:cols w:space="708"/>
          <w:titlePg/>
          <w:docGrid w:linePitch="360"/>
        </w:sectPr>
      </w:pPr>
    </w:p>
    <w:p w14:paraId="1241AFC4" w14:textId="1FA9B5D0" w:rsidR="006C5FBC" w:rsidRDefault="006C5FBC" w:rsidP="006C5FBC">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8</w:t>
      </w:r>
    </w:p>
    <w:p w14:paraId="2E1F256B" w14:textId="77777777" w:rsidR="0020376E" w:rsidRDefault="0020376E" w:rsidP="0020376E">
      <w:pPr>
        <w:tabs>
          <w:tab w:val="left" w:pos="630"/>
        </w:tabs>
        <w:spacing w:before="100" w:beforeAutospacing="1" w:after="100" w:afterAutospacing="1"/>
        <w:jc w:val="center"/>
        <w:rPr>
          <w:sz w:val="28"/>
          <w:szCs w:val="28"/>
          <w:u w:val="single"/>
        </w:rPr>
      </w:pPr>
      <w:r w:rsidRPr="00BC77A5">
        <w:rPr>
          <w:noProof/>
          <w:sz w:val="28"/>
          <w:szCs w:val="28"/>
        </w:rPr>
        <w:drawing>
          <wp:inline distT="0" distB="0" distL="0" distR="0" wp14:anchorId="34C39FDB" wp14:editId="282C4CE9">
            <wp:extent cx="8574657" cy="557035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a:extLst>
                        <a:ext uri="{28A0092B-C50C-407E-A947-70E740481C1C}">
                          <a14:useLocalDpi xmlns:a14="http://schemas.microsoft.com/office/drawing/2010/main" val="0"/>
                        </a:ext>
                      </a:extLst>
                    </a:blip>
                    <a:stretch>
                      <a:fillRect/>
                    </a:stretch>
                  </pic:blipFill>
                  <pic:spPr>
                    <a:xfrm>
                      <a:off x="0" y="0"/>
                      <a:ext cx="8579530" cy="5573519"/>
                    </a:xfrm>
                    <a:prstGeom prst="rect">
                      <a:avLst/>
                    </a:prstGeom>
                  </pic:spPr>
                </pic:pic>
              </a:graphicData>
            </a:graphic>
          </wp:inline>
        </w:drawing>
      </w:r>
    </w:p>
    <w:p w14:paraId="3CB08475" w14:textId="4585DE0C" w:rsidR="0042302A" w:rsidRPr="0042302A" w:rsidRDefault="0042302A" w:rsidP="0042302A">
      <w:pPr>
        <w:tabs>
          <w:tab w:val="left" w:pos="630"/>
        </w:tabs>
        <w:spacing w:before="100" w:beforeAutospacing="1" w:after="100" w:afterAutospacing="1"/>
        <w:jc w:val="right"/>
        <w:sectPr w:rsidR="0042302A" w:rsidRPr="0042302A" w:rsidSect="00CE7901">
          <w:pgSz w:w="16838" w:h="11906" w:orient="landscape"/>
          <w:pgMar w:top="720" w:right="720" w:bottom="720" w:left="720" w:header="706" w:footer="706" w:gutter="0"/>
          <w:cols w:space="708"/>
          <w:titlePg/>
          <w:docGrid w:linePitch="360"/>
        </w:sectPr>
      </w:pPr>
      <w:r w:rsidRPr="0042302A">
        <w:t>Page 1 of 2</w:t>
      </w:r>
    </w:p>
    <w:p w14:paraId="30FDDA07" w14:textId="6AB88B47" w:rsidR="006C5FBC" w:rsidRDefault="0020376E" w:rsidP="0020376E">
      <w:pPr>
        <w:tabs>
          <w:tab w:val="left" w:pos="630"/>
        </w:tabs>
        <w:spacing w:before="100" w:beforeAutospacing="1" w:after="100" w:afterAutospacing="1"/>
        <w:jc w:val="center"/>
        <w:rPr>
          <w:sz w:val="28"/>
          <w:szCs w:val="28"/>
          <w:u w:val="single"/>
        </w:rPr>
      </w:pPr>
      <w:r w:rsidRPr="00BC77A5">
        <w:rPr>
          <w:noProof/>
          <w:sz w:val="28"/>
          <w:szCs w:val="28"/>
        </w:rPr>
        <w:drawing>
          <wp:inline distT="0" distB="0" distL="0" distR="0" wp14:anchorId="44C415CF" wp14:editId="22ACD0CF">
            <wp:extent cx="8505645" cy="1782551"/>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a:extLst>
                        <a:ext uri="{28A0092B-C50C-407E-A947-70E740481C1C}">
                          <a14:useLocalDpi xmlns:a14="http://schemas.microsoft.com/office/drawing/2010/main" val="0"/>
                        </a:ext>
                      </a:extLst>
                    </a:blip>
                    <a:stretch>
                      <a:fillRect/>
                    </a:stretch>
                  </pic:blipFill>
                  <pic:spPr>
                    <a:xfrm>
                      <a:off x="0" y="0"/>
                      <a:ext cx="8521974" cy="1785973"/>
                    </a:xfrm>
                    <a:prstGeom prst="rect">
                      <a:avLst/>
                    </a:prstGeom>
                  </pic:spPr>
                </pic:pic>
              </a:graphicData>
            </a:graphic>
          </wp:inline>
        </w:drawing>
      </w:r>
    </w:p>
    <w:p w14:paraId="500076B8" w14:textId="77777777" w:rsidR="0020376E" w:rsidRDefault="0020376E" w:rsidP="0020376E">
      <w:pPr>
        <w:tabs>
          <w:tab w:val="left" w:pos="630"/>
        </w:tabs>
        <w:spacing w:before="100" w:beforeAutospacing="1" w:after="100" w:afterAutospacing="1"/>
        <w:jc w:val="center"/>
        <w:rPr>
          <w:sz w:val="28"/>
          <w:szCs w:val="28"/>
          <w:u w:val="single"/>
        </w:rPr>
      </w:pPr>
    </w:p>
    <w:p w14:paraId="28EBDDAC" w14:textId="77777777" w:rsidR="0042302A" w:rsidRDefault="0042302A" w:rsidP="0020376E">
      <w:pPr>
        <w:tabs>
          <w:tab w:val="left" w:pos="630"/>
        </w:tabs>
        <w:spacing w:before="100" w:beforeAutospacing="1" w:after="100" w:afterAutospacing="1"/>
        <w:jc w:val="center"/>
        <w:rPr>
          <w:sz w:val="28"/>
          <w:szCs w:val="28"/>
          <w:u w:val="single"/>
        </w:rPr>
      </w:pPr>
    </w:p>
    <w:p w14:paraId="296D999D" w14:textId="77777777" w:rsidR="0042302A" w:rsidRDefault="0042302A" w:rsidP="0020376E">
      <w:pPr>
        <w:tabs>
          <w:tab w:val="left" w:pos="630"/>
        </w:tabs>
        <w:spacing w:before="100" w:beforeAutospacing="1" w:after="100" w:afterAutospacing="1"/>
        <w:jc w:val="center"/>
        <w:rPr>
          <w:sz w:val="28"/>
          <w:szCs w:val="28"/>
          <w:u w:val="single"/>
        </w:rPr>
      </w:pPr>
    </w:p>
    <w:p w14:paraId="70D63B86" w14:textId="77777777" w:rsidR="0042302A" w:rsidRDefault="0042302A" w:rsidP="0020376E">
      <w:pPr>
        <w:tabs>
          <w:tab w:val="left" w:pos="630"/>
        </w:tabs>
        <w:spacing w:before="100" w:beforeAutospacing="1" w:after="100" w:afterAutospacing="1"/>
        <w:jc w:val="center"/>
        <w:rPr>
          <w:sz w:val="28"/>
          <w:szCs w:val="28"/>
          <w:u w:val="single"/>
        </w:rPr>
      </w:pPr>
    </w:p>
    <w:p w14:paraId="265B81F0" w14:textId="77777777" w:rsidR="0042302A" w:rsidRDefault="0042302A" w:rsidP="0020376E">
      <w:pPr>
        <w:tabs>
          <w:tab w:val="left" w:pos="630"/>
        </w:tabs>
        <w:spacing w:before="100" w:beforeAutospacing="1" w:after="100" w:afterAutospacing="1"/>
        <w:jc w:val="center"/>
        <w:rPr>
          <w:sz w:val="28"/>
          <w:szCs w:val="28"/>
          <w:u w:val="single"/>
        </w:rPr>
      </w:pPr>
    </w:p>
    <w:p w14:paraId="20A6B09D" w14:textId="77777777" w:rsidR="0042302A" w:rsidRDefault="0042302A" w:rsidP="0020376E">
      <w:pPr>
        <w:tabs>
          <w:tab w:val="left" w:pos="630"/>
        </w:tabs>
        <w:spacing w:before="100" w:beforeAutospacing="1" w:after="100" w:afterAutospacing="1"/>
        <w:jc w:val="center"/>
        <w:rPr>
          <w:sz w:val="28"/>
          <w:szCs w:val="28"/>
          <w:u w:val="single"/>
        </w:rPr>
      </w:pPr>
    </w:p>
    <w:p w14:paraId="5B98CB0B" w14:textId="77777777" w:rsidR="0042302A" w:rsidRDefault="0042302A" w:rsidP="0020376E">
      <w:pPr>
        <w:tabs>
          <w:tab w:val="left" w:pos="630"/>
        </w:tabs>
        <w:spacing w:before="100" w:beforeAutospacing="1" w:after="100" w:afterAutospacing="1"/>
        <w:jc w:val="center"/>
        <w:rPr>
          <w:sz w:val="28"/>
          <w:szCs w:val="28"/>
          <w:u w:val="single"/>
        </w:rPr>
      </w:pPr>
    </w:p>
    <w:p w14:paraId="4704282D" w14:textId="77777777" w:rsidR="0042302A" w:rsidRDefault="0042302A" w:rsidP="0020376E">
      <w:pPr>
        <w:tabs>
          <w:tab w:val="left" w:pos="630"/>
        </w:tabs>
        <w:spacing w:before="100" w:beforeAutospacing="1" w:after="100" w:afterAutospacing="1"/>
        <w:jc w:val="center"/>
        <w:rPr>
          <w:sz w:val="28"/>
          <w:szCs w:val="28"/>
          <w:u w:val="single"/>
        </w:rPr>
      </w:pPr>
    </w:p>
    <w:p w14:paraId="07BE29E5" w14:textId="77777777" w:rsidR="0042302A" w:rsidRDefault="0042302A" w:rsidP="0020376E">
      <w:pPr>
        <w:tabs>
          <w:tab w:val="left" w:pos="630"/>
        </w:tabs>
        <w:spacing w:before="100" w:beforeAutospacing="1" w:after="100" w:afterAutospacing="1"/>
        <w:jc w:val="center"/>
        <w:rPr>
          <w:sz w:val="28"/>
          <w:szCs w:val="28"/>
          <w:u w:val="single"/>
        </w:rPr>
      </w:pPr>
    </w:p>
    <w:p w14:paraId="05A27415" w14:textId="77777777" w:rsidR="0042302A" w:rsidRDefault="0042302A" w:rsidP="0020376E">
      <w:pPr>
        <w:tabs>
          <w:tab w:val="left" w:pos="630"/>
        </w:tabs>
        <w:spacing w:before="100" w:beforeAutospacing="1" w:after="100" w:afterAutospacing="1"/>
        <w:jc w:val="center"/>
        <w:rPr>
          <w:sz w:val="28"/>
          <w:szCs w:val="28"/>
          <w:u w:val="single"/>
        </w:rPr>
      </w:pPr>
    </w:p>
    <w:p w14:paraId="30AFF833" w14:textId="77777777" w:rsidR="0042302A" w:rsidRDefault="0042302A" w:rsidP="0020376E">
      <w:pPr>
        <w:tabs>
          <w:tab w:val="left" w:pos="630"/>
        </w:tabs>
        <w:spacing w:before="100" w:beforeAutospacing="1" w:after="100" w:afterAutospacing="1"/>
        <w:jc w:val="center"/>
        <w:rPr>
          <w:sz w:val="28"/>
          <w:szCs w:val="28"/>
          <w:u w:val="single"/>
        </w:rPr>
      </w:pPr>
    </w:p>
    <w:p w14:paraId="7BA3DB29" w14:textId="36B9D8C8" w:rsidR="0042302A" w:rsidRPr="0042302A" w:rsidRDefault="0042302A" w:rsidP="0042302A">
      <w:pPr>
        <w:tabs>
          <w:tab w:val="left" w:pos="630"/>
        </w:tabs>
        <w:spacing w:before="100" w:beforeAutospacing="1" w:after="100" w:afterAutospacing="1"/>
        <w:jc w:val="right"/>
        <w:sectPr w:rsidR="0042302A" w:rsidRPr="0042302A" w:rsidSect="0042302A">
          <w:pgSz w:w="16838" w:h="11906" w:orient="landscape"/>
          <w:pgMar w:top="720" w:right="720" w:bottom="720" w:left="720" w:header="706" w:footer="706" w:gutter="0"/>
          <w:cols w:space="708"/>
          <w:titlePg/>
          <w:docGrid w:linePitch="360"/>
        </w:sectPr>
      </w:pPr>
      <w:r w:rsidRPr="0042302A">
        <w:t xml:space="preserve">Page </w:t>
      </w:r>
      <w:r>
        <w:t>2</w:t>
      </w:r>
      <w:r w:rsidRPr="0042302A">
        <w:t xml:space="preserve"> of 2</w:t>
      </w:r>
    </w:p>
    <w:p w14:paraId="212F61AC" w14:textId="1598C80E" w:rsidR="0020376E" w:rsidRDefault="0020376E" w:rsidP="0020376E">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9</w:t>
      </w:r>
    </w:p>
    <w:p w14:paraId="2F1AACB0" w14:textId="77777777" w:rsidR="0020376E" w:rsidRDefault="0020376E" w:rsidP="0020376E">
      <w:pPr>
        <w:tabs>
          <w:tab w:val="left" w:pos="630"/>
        </w:tabs>
        <w:spacing w:before="100" w:beforeAutospacing="1" w:after="100" w:afterAutospacing="1"/>
        <w:jc w:val="right"/>
        <w:rPr>
          <w:sz w:val="28"/>
          <w:szCs w:val="28"/>
          <w:u w:val="single"/>
        </w:rPr>
      </w:pPr>
    </w:p>
    <w:p w14:paraId="48272EFF" w14:textId="77777777" w:rsidR="0020376E" w:rsidRDefault="0020376E" w:rsidP="0020376E">
      <w:pPr>
        <w:tabs>
          <w:tab w:val="left" w:pos="630"/>
        </w:tabs>
        <w:spacing w:before="100" w:beforeAutospacing="1" w:after="100" w:afterAutospacing="1"/>
        <w:jc w:val="right"/>
        <w:rPr>
          <w:sz w:val="28"/>
          <w:szCs w:val="28"/>
          <w:u w:val="single"/>
        </w:rPr>
      </w:pPr>
    </w:p>
    <w:p w14:paraId="1AE0448E" w14:textId="6CB02AED" w:rsidR="0020376E" w:rsidRDefault="0020376E" w:rsidP="0020376E">
      <w:pPr>
        <w:tabs>
          <w:tab w:val="left" w:pos="270"/>
        </w:tabs>
        <w:spacing w:before="100" w:beforeAutospacing="1" w:after="100" w:afterAutospacing="1"/>
        <w:ind w:left="-360" w:right="-82"/>
        <w:jc w:val="right"/>
        <w:rPr>
          <w:sz w:val="28"/>
          <w:szCs w:val="28"/>
          <w:u w:val="single"/>
        </w:rPr>
      </w:pPr>
      <w:r w:rsidRPr="00BC77A5">
        <w:rPr>
          <w:noProof/>
          <w:sz w:val="28"/>
          <w:szCs w:val="28"/>
        </w:rPr>
        <w:drawing>
          <wp:inline distT="0" distB="0" distL="0" distR="0" wp14:anchorId="3D6BBDC2" wp14:editId="24E13698">
            <wp:extent cx="10238178" cy="28803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1">
                      <a:extLst>
                        <a:ext uri="{28A0092B-C50C-407E-A947-70E740481C1C}">
                          <a14:useLocalDpi xmlns:a14="http://schemas.microsoft.com/office/drawing/2010/main" val="0"/>
                        </a:ext>
                      </a:extLst>
                    </a:blip>
                    <a:stretch>
                      <a:fillRect/>
                    </a:stretch>
                  </pic:blipFill>
                  <pic:spPr>
                    <a:xfrm>
                      <a:off x="0" y="0"/>
                      <a:ext cx="10302635" cy="2898494"/>
                    </a:xfrm>
                    <a:prstGeom prst="rect">
                      <a:avLst/>
                    </a:prstGeom>
                  </pic:spPr>
                </pic:pic>
              </a:graphicData>
            </a:graphic>
          </wp:inline>
        </w:drawing>
      </w:r>
    </w:p>
    <w:p w14:paraId="07C95C3E" w14:textId="77777777" w:rsidR="0020376E" w:rsidRDefault="0020376E" w:rsidP="0020376E">
      <w:pPr>
        <w:tabs>
          <w:tab w:val="left" w:pos="270"/>
        </w:tabs>
        <w:spacing w:before="100" w:beforeAutospacing="1" w:after="100" w:afterAutospacing="1"/>
        <w:ind w:left="-360" w:right="-82"/>
        <w:jc w:val="right"/>
        <w:rPr>
          <w:sz w:val="28"/>
          <w:szCs w:val="28"/>
          <w:u w:val="single"/>
        </w:rPr>
        <w:sectPr w:rsidR="0020376E" w:rsidSect="00CE7901">
          <w:pgSz w:w="16838" w:h="11906" w:orient="landscape"/>
          <w:pgMar w:top="720" w:right="720" w:bottom="720" w:left="720" w:header="706" w:footer="706" w:gutter="0"/>
          <w:cols w:space="708"/>
          <w:titlePg/>
          <w:docGrid w:linePitch="360"/>
        </w:sectPr>
      </w:pPr>
    </w:p>
    <w:p w14:paraId="20EE4639" w14:textId="24CC5713" w:rsidR="0020376E" w:rsidRDefault="0020376E" w:rsidP="00E55C6C">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10</w:t>
      </w:r>
    </w:p>
    <w:p w14:paraId="76326E96" w14:textId="1F28A5F3" w:rsidR="0020376E" w:rsidRDefault="004F7507" w:rsidP="004F7507">
      <w:pPr>
        <w:tabs>
          <w:tab w:val="left" w:pos="270"/>
        </w:tabs>
        <w:spacing w:before="100" w:beforeAutospacing="1" w:after="100" w:afterAutospacing="1"/>
        <w:ind w:right="-82"/>
        <w:jc w:val="right"/>
        <w:rPr>
          <w:sz w:val="28"/>
          <w:szCs w:val="28"/>
          <w:u w:val="single"/>
        </w:rPr>
      </w:pPr>
      <w:r w:rsidRPr="004F7507">
        <w:rPr>
          <w:noProof/>
          <w:sz w:val="28"/>
          <w:szCs w:val="28"/>
        </w:rPr>
        <w:drawing>
          <wp:inline distT="0" distB="0" distL="0" distR="0" wp14:anchorId="75732D79" wp14:editId="3DBBDD9F">
            <wp:extent cx="6781800" cy="9136574"/>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2">
                      <a:extLst>
                        <a:ext uri="{28A0092B-C50C-407E-A947-70E740481C1C}">
                          <a14:useLocalDpi xmlns:a14="http://schemas.microsoft.com/office/drawing/2010/main" val="0"/>
                        </a:ext>
                      </a:extLst>
                    </a:blip>
                    <a:stretch>
                      <a:fillRect/>
                    </a:stretch>
                  </pic:blipFill>
                  <pic:spPr>
                    <a:xfrm>
                      <a:off x="0" y="0"/>
                      <a:ext cx="6783741" cy="9139189"/>
                    </a:xfrm>
                    <a:prstGeom prst="rect">
                      <a:avLst/>
                    </a:prstGeom>
                  </pic:spPr>
                </pic:pic>
              </a:graphicData>
            </a:graphic>
          </wp:inline>
        </w:drawing>
      </w:r>
    </w:p>
    <w:p w14:paraId="1D3B143A" w14:textId="77777777" w:rsidR="00277BBA" w:rsidRDefault="00277BBA" w:rsidP="00277BBA">
      <w:pPr>
        <w:tabs>
          <w:tab w:val="left" w:pos="630"/>
        </w:tabs>
        <w:spacing w:before="100" w:beforeAutospacing="1" w:after="100" w:afterAutospacing="1"/>
        <w:jc w:val="center"/>
        <w:rPr>
          <w:sz w:val="28"/>
          <w:szCs w:val="28"/>
          <w:u w:val="single"/>
        </w:rPr>
        <w:sectPr w:rsidR="00277BBA" w:rsidSect="00277BBA">
          <w:pgSz w:w="11906" w:h="16838"/>
          <w:pgMar w:top="720" w:right="720" w:bottom="720" w:left="720" w:header="706" w:footer="706" w:gutter="0"/>
          <w:cols w:space="708"/>
          <w:titlePg/>
          <w:docGrid w:linePitch="360"/>
        </w:sectPr>
      </w:pPr>
    </w:p>
    <w:p w14:paraId="7BAB2C10" w14:textId="232BE959" w:rsidR="0020376E" w:rsidRDefault="004F7507" w:rsidP="00CF1D6E">
      <w:pPr>
        <w:tabs>
          <w:tab w:val="left" w:pos="630"/>
        </w:tabs>
        <w:spacing w:before="100" w:beforeAutospacing="1" w:after="100" w:afterAutospacing="1"/>
        <w:rPr>
          <w:sz w:val="28"/>
          <w:szCs w:val="28"/>
          <w:u w:val="single"/>
        </w:rPr>
      </w:pPr>
      <w:r w:rsidRPr="004F7507">
        <w:rPr>
          <w:noProof/>
          <w:sz w:val="28"/>
          <w:szCs w:val="28"/>
        </w:rPr>
        <w:drawing>
          <wp:inline distT="0" distB="0" distL="0" distR="0" wp14:anchorId="66A3CA15" wp14:editId="0885FD38">
            <wp:extent cx="6772275" cy="918391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3">
                      <a:extLst>
                        <a:ext uri="{28A0092B-C50C-407E-A947-70E740481C1C}">
                          <a14:useLocalDpi xmlns:a14="http://schemas.microsoft.com/office/drawing/2010/main" val="0"/>
                        </a:ext>
                      </a:extLst>
                    </a:blip>
                    <a:stretch>
                      <a:fillRect/>
                    </a:stretch>
                  </pic:blipFill>
                  <pic:spPr>
                    <a:xfrm>
                      <a:off x="0" y="0"/>
                      <a:ext cx="6773799" cy="9185986"/>
                    </a:xfrm>
                    <a:prstGeom prst="rect">
                      <a:avLst/>
                    </a:prstGeom>
                  </pic:spPr>
                </pic:pic>
              </a:graphicData>
            </a:graphic>
          </wp:inline>
        </w:drawing>
      </w:r>
    </w:p>
    <w:p w14:paraId="0F2699AF" w14:textId="77777777" w:rsidR="00A20806" w:rsidRDefault="00A20806" w:rsidP="002142CB">
      <w:pPr>
        <w:rPr>
          <w:rFonts w:eastAsia="SimSun"/>
        </w:rPr>
      </w:pPr>
    </w:p>
    <w:p w14:paraId="29911581" w14:textId="77777777" w:rsidR="00CF1D6E" w:rsidRDefault="00CF1D6E" w:rsidP="002142CB">
      <w:pPr>
        <w:rPr>
          <w:rFonts w:eastAsia="SimSun"/>
        </w:rPr>
        <w:sectPr w:rsidR="00CF1D6E" w:rsidSect="00277BBA">
          <w:pgSz w:w="11906" w:h="16838"/>
          <w:pgMar w:top="720" w:right="720" w:bottom="720" w:left="720" w:header="706" w:footer="706" w:gutter="0"/>
          <w:cols w:space="708"/>
          <w:titlePg/>
          <w:docGrid w:linePitch="360"/>
        </w:sectPr>
      </w:pPr>
    </w:p>
    <w:p w14:paraId="0F4372A0" w14:textId="641E35F3" w:rsidR="00CF1D6E" w:rsidRDefault="004F7507" w:rsidP="002142CB">
      <w:pPr>
        <w:rPr>
          <w:rFonts w:eastAsia="SimSun"/>
        </w:rPr>
      </w:pPr>
      <w:r>
        <w:rPr>
          <w:rFonts w:eastAsia="SimSun"/>
          <w:noProof/>
        </w:rPr>
        <w:drawing>
          <wp:inline distT="0" distB="0" distL="0" distR="0" wp14:anchorId="76088B8F" wp14:editId="26C52C00">
            <wp:extent cx="6702691" cy="9090837"/>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4">
                      <a:extLst>
                        <a:ext uri="{28A0092B-C50C-407E-A947-70E740481C1C}">
                          <a14:useLocalDpi xmlns:a14="http://schemas.microsoft.com/office/drawing/2010/main" val="0"/>
                        </a:ext>
                      </a:extLst>
                    </a:blip>
                    <a:stretch>
                      <a:fillRect/>
                    </a:stretch>
                  </pic:blipFill>
                  <pic:spPr>
                    <a:xfrm>
                      <a:off x="0" y="0"/>
                      <a:ext cx="6703420" cy="9091826"/>
                    </a:xfrm>
                    <a:prstGeom prst="rect">
                      <a:avLst/>
                    </a:prstGeom>
                  </pic:spPr>
                </pic:pic>
              </a:graphicData>
            </a:graphic>
          </wp:inline>
        </w:drawing>
      </w:r>
    </w:p>
    <w:p w14:paraId="60C163EB" w14:textId="77777777" w:rsidR="00E55C6C" w:rsidRDefault="00E55C6C" w:rsidP="002142CB">
      <w:pPr>
        <w:rPr>
          <w:rFonts w:eastAsia="SimSun"/>
        </w:rPr>
        <w:sectPr w:rsidR="00E55C6C" w:rsidSect="00277BBA">
          <w:pgSz w:w="11906" w:h="16838"/>
          <w:pgMar w:top="720" w:right="720" w:bottom="720" w:left="720" w:header="706" w:footer="706" w:gutter="0"/>
          <w:cols w:space="708"/>
          <w:titlePg/>
          <w:docGrid w:linePitch="360"/>
        </w:sectPr>
      </w:pPr>
    </w:p>
    <w:p w14:paraId="3BD330B3" w14:textId="0EED477F" w:rsidR="00E55C6C" w:rsidRDefault="00E55C6C" w:rsidP="00E55C6C">
      <w:pPr>
        <w:tabs>
          <w:tab w:val="left" w:pos="630"/>
        </w:tabs>
        <w:spacing w:before="100" w:beforeAutospacing="1" w:after="100" w:afterAutospacing="1"/>
        <w:jc w:val="right"/>
        <w:rPr>
          <w:sz w:val="28"/>
          <w:szCs w:val="28"/>
          <w:u w:val="single"/>
        </w:rPr>
      </w:pPr>
      <w:r w:rsidRPr="00E6254A">
        <w:rPr>
          <w:sz w:val="28"/>
          <w:szCs w:val="28"/>
          <w:u w:val="single"/>
        </w:rPr>
        <w:t xml:space="preserve">Appendix </w:t>
      </w:r>
      <w:r>
        <w:rPr>
          <w:sz w:val="28"/>
          <w:szCs w:val="28"/>
          <w:u w:val="single"/>
        </w:rPr>
        <w:t>11</w:t>
      </w:r>
    </w:p>
    <w:p w14:paraId="0B88D38A" w14:textId="32528A8D" w:rsidR="00E55C6C" w:rsidRDefault="002238B4" w:rsidP="002238B4">
      <w:pPr>
        <w:tabs>
          <w:tab w:val="left" w:pos="630"/>
        </w:tabs>
        <w:spacing w:before="100" w:beforeAutospacing="1" w:after="100" w:afterAutospacing="1"/>
        <w:ind w:left="-180"/>
        <w:jc w:val="right"/>
        <w:rPr>
          <w:sz w:val="28"/>
          <w:szCs w:val="28"/>
          <w:u w:val="single"/>
        </w:rPr>
        <w:sectPr w:rsidR="00E55C6C" w:rsidSect="00277BBA">
          <w:pgSz w:w="11906" w:h="16838"/>
          <w:pgMar w:top="720" w:right="720" w:bottom="720" w:left="720" w:header="706" w:footer="706" w:gutter="0"/>
          <w:cols w:space="708"/>
          <w:titlePg/>
          <w:docGrid w:linePitch="360"/>
        </w:sectPr>
      </w:pPr>
      <w:r w:rsidRPr="002238B4">
        <w:rPr>
          <w:noProof/>
          <w:sz w:val="28"/>
          <w:szCs w:val="28"/>
        </w:rPr>
        <w:drawing>
          <wp:inline distT="0" distB="0" distL="0" distR="0" wp14:anchorId="239A218F" wp14:editId="245E5CAB">
            <wp:extent cx="6762115" cy="9164973"/>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5">
                      <a:extLst>
                        <a:ext uri="{28A0092B-C50C-407E-A947-70E740481C1C}">
                          <a14:useLocalDpi xmlns:a14="http://schemas.microsoft.com/office/drawing/2010/main" val="0"/>
                        </a:ext>
                      </a:extLst>
                    </a:blip>
                    <a:stretch>
                      <a:fillRect/>
                    </a:stretch>
                  </pic:blipFill>
                  <pic:spPr>
                    <a:xfrm>
                      <a:off x="0" y="0"/>
                      <a:ext cx="6767230" cy="9171906"/>
                    </a:xfrm>
                    <a:prstGeom prst="rect">
                      <a:avLst/>
                    </a:prstGeom>
                  </pic:spPr>
                </pic:pic>
              </a:graphicData>
            </a:graphic>
          </wp:inline>
        </w:drawing>
      </w:r>
    </w:p>
    <w:p w14:paraId="0BC8B3D4" w14:textId="2C6404E3" w:rsidR="00E55C6C" w:rsidRDefault="002238B4" w:rsidP="002238B4">
      <w:pPr>
        <w:tabs>
          <w:tab w:val="left" w:pos="630"/>
        </w:tabs>
        <w:spacing w:before="100" w:beforeAutospacing="1" w:after="100" w:afterAutospacing="1"/>
        <w:ind w:left="-180"/>
        <w:jc w:val="right"/>
        <w:rPr>
          <w:sz w:val="28"/>
          <w:szCs w:val="28"/>
          <w:u w:val="single"/>
        </w:rPr>
      </w:pPr>
      <w:r w:rsidRPr="002238B4">
        <w:rPr>
          <w:noProof/>
          <w:sz w:val="28"/>
          <w:szCs w:val="28"/>
        </w:rPr>
        <w:drawing>
          <wp:inline distT="0" distB="0" distL="0" distR="0" wp14:anchorId="141C323D" wp14:editId="32B146C2">
            <wp:extent cx="6847367" cy="928051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6">
                      <a:extLst>
                        <a:ext uri="{28A0092B-C50C-407E-A947-70E740481C1C}">
                          <a14:useLocalDpi xmlns:a14="http://schemas.microsoft.com/office/drawing/2010/main" val="0"/>
                        </a:ext>
                      </a:extLst>
                    </a:blip>
                    <a:stretch>
                      <a:fillRect/>
                    </a:stretch>
                  </pic:blipFill>
                  <pic:spPr>
                    <a:xfrm>
                      <a:off x="0" y="0"/>
                      <a:ext cx="6851513" cy="9286137"/>
                    </a:xfrm>
                    <a:prstGeom prst="rect">
                      <a:avLst/>
                    </a:prstGeom>
                  </pic:spPr>
                </pic:pic>
              </a:graphicData>
            </a:graphic>
          </wp:inline>
        </w:drawing>
      </w:r>
    </w:p>
    <w:p w14:paraId="3B51BCB6" w14:textId="77777777" w:rsidR="008477CA" w:rsidRDefault="008477CA" w:rsidP="008477CA">
      <w:pPr>
        <w:tabs>
          <w:tab w:val="left" w:pos="630"/>
        </w:tabs>
        <w:spacing w:before="100" w:beforeAutospacing="1" w:after="100" w:afterAutospacing="1"/>
        <w:ind w:left="-180"/>
        <w:jc w:val="right"/>
        <w:rPr>
          <w:sz w:val="28"/>
          <w:szCs w:val="28"/>
          <w:u w:val="single"/>
        </w:rPr>
        <w:sectPr w:rsidR="008477CA" w:rsidSect="00277BBA">
          <w:pgSz w:w="11906" w:h="16838"/>
          <w:pgMar w:top="720" w:right="720" w:bottom="720" w:left="720" w:header="706" w:footer="706" w:gutter="0"/>
          <w:cols w:space="708"/>
          <w:titlePg/>
          <w:docGrid w:linePitch="360"/>
        </w:sectPr>
      </w:pPr>
    </w:p>
    <w:p w14:paraId="19B10633" w14:textId="4FE0CF88" w:rsidR="008477CA" w:rsidRDefault="008477CA" w:rsidP="008477CA">
      <w:pPr>
        <w:tabs>
          <w:tab w:val="left" w:pos="630"/>
        </w:tabs>
        <w:spacing w:before="100" w:beforeAutospacing="1" w:after="100" w:afterAutospacing="1"/>
        <w:jc w:val="right"/>
        <w:rPr>
          <w:rFonts w:eastAsia="新細明體"/>
          <w:sz w:val="28"/>
          <w:szCs w:val="28"/>
          <w:u w:val="single"/>
          <w:lang w:eastAsia="zh-TW"/>
        </w:rPr>
      </w:pPr>
      <w:r w:rsidRPr="00E6254A">
        <w:rPr>
          <w:sz w:val="28"/>
          <w:szCs w:val="28"/>
          <w:u w:val="single"/>
        </w:rPr>
        <w:t xml:space="preserve">Appendix </w:t>
      </w:r>
      <w:r>
        <w:rPr>
          <w:sz w:val="28"/>
          <w:szCs w:val="28"/>
          <w:u w:val="single"/>
        </w:rPr>
        <w:t>12</w:t>
      </w:r>
    </w:p>
    <w:p w14:paraId="4C8FC537" w14:textId="0FCE81A7" w:rsidR="00E55C6C" w:rsidRPr="00E44A1F" w:rsidRDefault="00E44A1F" w:rsidP="00E44A1F">
      <w:pPr>
        <w:tabs>
          <w:tab w:val="left" w:pos="630"/>
        </w:tabs>
        <w:spacing w:before="100" w:beforeAutospacing="1" w:after="100" w:afterAutospacing="1"/>
        <w:jc w:val="center"/>
        <w:rPr>
          <w:rFonts w:eastAsia="新細明體"/>
          <w:lang w:eastAsia="zh-TW"/>
        </w:rPr>
      </w:pPr>
      <w:r>
        <w:rPr>
          <w:rFonts w:eastAsia="SimSun"/>
          <w:noProof/>
        </w:rPr>
        <w:drawing>
          <wp:inline distT="0" distB="0" distL="0" distR="0" wp14:anchorId="59649450" wp14:editId="02A72C97">
            <wp:extent cx="9029700" cy="625767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37">
                      <a:extLst>
                        <a:ext uri="{28A0092B-C50C-407E-A947-70E740481C1C}">
                          <a14:useLocalDpi xmlns:a14="http://schemas.microsoft.com/office/drawing/2010/main" val="0"/>
                        </a:ext>
                      </a:extLst>
                    </a:blip>
                    <a:srcRect t="3226"/>
                    <a:stretch/>
                  </pic:blipFill>
                  <pic:spPr bwMode="auto">
                    <a:xfrm>
                      <a:off x="0" y="0"/>
                      <a:ext cx="9068425" cy="6284515"/>
                    </a:xfrm>
                    <a:prstGeom prst="rect">
                      <a:avLst/>
                    </a:prstGeom>
                    <a:ln>
                      <a:noFill/>
                    </a:ln>
                    <a:extLst>
                      <a:ext uri="{53640926-AAD7-44D8-BBD7-CCE9431645EC}">
                        <a14:shadowObscured xmlns:a14="http://schemas.microsoft.com/office/drawing/2010/main"/>
                      </a:ext>
                    </a:extLst>
                  </pic:spPr>
                </pic:pic>
              </a:graphicData>
            </a:graphic>
          </wp:inline>
        </w:drawing>
      </w:r>
    </w:p>
    <w:sectPr w:rsidR="00E55C6C" w:rsidRPr="00E44A1F" w:rsidSect="008477CA">
      <w:pgSz w:w="16838" w:h="11906" w:orient="landscape"/>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689B" w14:textId="77777777" w:rsidR="00603039" w:rsidRDefault="00603039" w:rsidP="00956C90">
      <w:r>
        <w:separator/>
      </w:r>
    </w:p>
  </w:endnote>
  <w:endnote w:type="continuationSeparator" w:id="0">
    <w:p w14:paraId="569972ED" w14:textId="77777777" w:rsidR="00603039" w:rsidRDefault="00603039" w:rsidP="00956C90">
      <w:r>
        <w:continuationSeparator/>
      </w:r>
    </w:p>
  </w:endnote>
  <w:endnote w:type="continuationNotice" w:id="1">
    <w:p w14:paraId="0034E85B" w14:textId="77777777" w:rsidR="00603039" w:rsidRDefault="00603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7699" w14:textId="059CC267" w:rsidR="00877C43" w:rsidRPr="004D1B6D" w:rsidRDefault="00877C43">
    <w:pPr>
      <w:pStyle w:val="Footer"/>
      <w:jc w:val="center"/>
      <w:rPr>
        <w:rFonts w:ascii="Calibri" w:hAnsi="Calibri" w:cs="Calibri"/>
      </w:rPr>
    </w:pPr>
  </w:p>
  <w:p w14:paraId="6366CC9B" w14:textId="77777777" w:rsidR="00877C43" w:rsidRPr="004D1B6D" w:rsidRDefault="00877C43">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A6AC" w14:textId="77777777" w:rsidR="00603039" w:rsidRDefault="00603039" w:rsidP="00956C90">
      <w:r>
        <w:separator/>
      </w:r>
    </w:p>
  </w:footnote>
  <w:footnote w:type="continuationSeparator" w:id="0">
    <w:p w14:paraId="00A0B5B4" w14:textId="77777777" w:rsidR="00603039" w:rsidRDefault="00603039" w:rsidP="00956C90">
      <w:r>
        <w:continuationSeparator/>
      </w:r>
    </w:p>
  </w:footnote>
  <w:footnote w:type="continuationNotice" w:id="1">
    <w:p w14:paraId="09CC5C63" w14:textId="77777777" w:rsidR="00603039" w:rsidRDefault="00603039"/>
  </w:footnote>
  <w:footnote w:id="2">
    <w:p w14:paraId="0D2DD799" w14:textId="77777777" w:rsidR="00877C43" w:rsidRDefault="00877C43" w:rsidP="002142CB">
      <w:pPr>
        <w:pStyle w:val="FootnoteText"/>
      </w:pPr>
      <w:r>
        <w:rPr>
          <w:rStyle w:val="FootnoteReference"/>
          <w:rFonts w:eastAsia="SimSun"/>
        </w:rPr>
        <w:footnoteRef/>
      </w:r>
      <w:r>
        <w:t xml:space="preserve"> EB/0037-0070</w:t>
      </w:r>
    </w:p>
  </w:footnote>
  <w:footnote w:id="3">
    <w:p w14:paraId="32B4CCD8" w14:textId="77777777" w:rsidR="00877C43" w:rsidRDefault="00877C43" w:rsidP="002142CB">
      <w:pPr>
        <w:pStyle w:val="FootnoteText"/>
      </w:pPr>
      <w:r>
        <w:rPr>
          <w:rStyle w:val="FootnoteReference"/>
          <w:rFonts w:eastAsia="SimSun"/>
        </w:rPr>
        <w:footnoteRef/>
      </w:r>
      <w:r>
        <w:t xml:space="preserve"> EB/004</w:t>
      </w:r>
    </w:p>
  </w:footnote>
  <w:footnote w:id="4">
    <w:p w14:paraId="5D234027" w14:textId="77777777" w:rsidR="00877C43" w:rsidRDefault="00877C43" w:rsidP="002142CB">
      <w:pPr>
        <w:pStyle w:val="FootnoteText"/>
      </w:pPr>
      <w:r>
        <w:rPr>
          <w:rStyle w:val="FootnoteReference"/>
          <w:rFonts w:eastAsia="SimSun"/>
        </w:rPr>
        <w:footnoteRef/>
      </w:r>
      <w:r>
        <w:t xml:space="preserve"> IB/6</w:t>
      </w:r>
    </w:p>
  </w:footnote>
  <w:footnote w:id="5">
    <w:p w14:paraId="2C60EF29" w14:textId="77777777" w:rsidR="00877C43" w:rsidRDefault="00877C43" w:rsidP="002142CB">
      <w:pPr>
        <w:pStyle w:val="FootnoteText"/>
      </w:pPr>
      <w:r>
        <w:rPr>
          <w:rStyle w:val="FootnoteReference"/>
          <w:rFonts w:eastAsia="SimSun"/>
        </w:rPr>
        <w:footnoteRef/>
      </w:r>
      <w:r>
        <w:t xml:space="preserve"> B1/73</w:t>
      </w:r>
    </w:p>
  </w:footnote>
  <w:footnote w:id="6">
    <w:p w14:paraId="1DC3CD51" w14:textId="77777777" w:rsidR="00877C43" w:rsidRDefault="00877C43" w:rsidP="002142CB">
      <w:pPr>
        <w:pStyle w:val="FootnoteText"/>
      </w:pPr>
      <w:r>
        <w:rPr>
          <w:rStyle w:val="FootnoteReference"/>
          <w:rFonts w:eastAsia="SimSun"/>
        </w:rPr>
        <w:footnoteRef/>
      </w:r>
      <w:r>
        <w:t xml:space="preserve"> D1/86</w:t>
      </w:r>
    </w:p>
  </w:footnote>
  <w:footnote w:id="7">
    <w:p w14:paraId="7BA85298" w14:textId="77777777" w:rsidR="00877C43" w:rsidRDefault="00877C43" w:rsidP="002142CB">
      <w:pPr>
        <w:pStyle w:val="FootnoteText"/>
      </w:pPr>
      <w:r>
        <w:rPr>
          <w:rStyle w:val="FootnoteReference"/>
          <w:rFonts w:eastAsia="SimSun"/>
        </w:rPr>
        <w:footnoteRef/>
      </w:r>
      <w:r>
        <w:t xml:space="preserve"> D4/949 &amp; D2/450, 453 &amp; 455</w:t>
      </w:r>
    </w:p>
  </w:footnote>
  <w:footnote w:id="8">
    <w:p w14:paraId="03759DF0" w14:textId="77777777" w:rsidR="00877C43" w:rsidRDefault="00877C43" w:rsidP="002142CB">
      <w:pPr>
        <w:pStyle w:val="FootnoteText"/>
      </w:pPr>
      <w:r>
        <w:rPr>
          <w:rStyle w:val="FootnoteReference"/>
          <w:rFonts w:eastAsia="SimSun"/>
        </w:rPr>
        <w:footnoteRef/>
      </w:r>
      <w:r>
        <w:t xml:space="preserve"> D4/0916</w:t>
      </w:r>
    </w:p>
  </w:footnote>
  <w:footnote w:id="9">
    <w:p w14:paraId="5238B875" w14:textId="77777777" w:rsidR="00877C43" w:rsidRDefault="00877C43" w:rsidP="002142CB">
      <w:pPr>
        <w:pStyle w:val="FootnoteText"/>
      </w:pPr>
      <w:r>
        <w:rPr>
          <w:rStyle w:val="FootnoteReference"/>
          <w:rFonts w:eastAsia="SimSun"/>
        </w:rPr>
        <w:footnoteRef/>
      </w:r>
      <w:r>
        <w:t xml:space="preserve"> D2/0921</w:t>
      </w:r>
    </w:p>
  </w:footnote>
  <w:footnote w:id="10">
    <w:p w14:paraId="65094A27" w14:textId="77777777" w:rsidR="00877C43" w:rsidRDefault="00877C43" w:rsidP="002142CB">
      <w:pPr>
        <w:pStyle w:val="FootnoteText"/>
      </w:pPr>
      <w:r>
        <w:rPr>
          <w:rStyle w:val="FootnoteReference"/>
          <w:rFonts w:eastAsia="SimSun"/>
        </w:rPr>
        <w:footnoteRef/>
      </w:r>
      <w:r>
        <w:t xml:space="preserve"> §§ 247-248 of </w:t>
      </w:r>
      <w:r w:rsidRPr="003D5573">
        <w:rPr>
          <w:i/>
        </w:rPr>
        <w:t>Peace Ever</w:t>
      </w:r>
    </w:p>
  </w:footnote>
  <w:footnote w:id="11">
    <w:p w14:paraId="306E985B" w14:textId="77777777" w:rsidR="00877C43" w:rsidRDefault="00877C43" w:rsidP="002142CB">
      <w:pPr>
        <w:pStyle w:val="FootnoteText"/>
      </w:pPr>
      <w:r>
        <w:rPr>
          <w:rStyle w:val="FootnoteReference"/>
          <w:rFonts w:eastAsia="SimSun"/>
        </w:rPr>
        <w:footnoteRef/>
      </w:r>
      <w:r>
        <w:t xml:space="preserve"> This is the apportioned value of Merged Shop E (9 &amp; 11 Hoi Wan Street, G/F), based on the agreed percentage between the parties as set out at §22 above.</w:t>
      </w:r>
    </w:p>
  </w:footnote>
  <w:footnote w:id="12">
    <w:p w14:paraId="1DD79AE6" w14:textId="77777777" w:rsidR="00877C43" w:rsidRDefault="00877C43" w:rsidP="002142CB">
      <w:pPr>
        <w:pStyle w:val="FootnoteText"/>
      </w:pPr>
      <w:r>
        <w:rPr>
          <w:rStyle w:val="FootnoteReference"/>
          <w:rFonts w:eastAsia="SimSun"/>
        </w:rPr>
        <w:footnoteRef/>
      </w:r>
      <w:r>
        <w:t xml:space="preserve"> EB/209-216</w:t>
      </w:r>
    </w:p>
  </w:footnote>
  <w:footnote w:id="13">
    <w:p w14:paraId="735E3A1A" w14:textId="77777777" w:rsidR="00877C43" w:rsidRDefault="00877C43" w:rsidP="002142CB">
      <w:pPr>
        <w:pStyle w:val="FootnoteText"/>
      </w:pPr>
      <w:r>
        <w:rPr>
          <w:rStyle w:val="FootnoteReference"/>
          <w:rFonts w:eastAsia="SimSun"/>
        </w:rPr>
        <w:footnoteRef/>
      </w:r>
      <w:r>
        <w:t xml:space="preserve"> D6/1364</w:t>
      </w:r>
    </w:p>
  </w:footnote>
  <w:footnote w:id="14">
    <w:p w14:paraId="00E7DB67" w14:textId="77777777" w:rsidR="00877C43" w:rsidRDefault="00877C43" w:rsidP="002142CB">
      <w:pPr>
        <w:pStyle w:val="FootnoteText"/>
      </w:pPr>
      <w:r>
        <w:rPr>
          <w:rStyle w:val="FootnoteReference"/>
          <w:rFonts w:eastAsia="SimSun"/>
        </w:rPr>
        <w:footnoteRef/>
      </w:r>
      <w:r>
        <w:t xml:space="preserve"> §§3.2.3-3.2.4 of HKIS Guidance Notes on Valuation of Development Land</w:t>
      </w:r>
    </w:p>
  </w:footnote>
  <w:footnote w:id="15">
    <w:p w14:paraId="59D8BDE2" w14:textId="77777777" w:rsidR="00877C43" w:rsidRDefault="00877C43" w:rsidP="002142CB">
      <w:pPr>
        <w:pStyle w:val="FootnoteText"/>
      </w:pPr>
      <w:r>
        <w:rPr>
          <w:rStyle w:val="FootnoteReference"/>
          <w:rFonts w:eastAsia="SimSun"/>
        </w:rPr>
        <w:footnoteRef/>
      </w:r>
      <w:r>
        <w:t xml:space="preserve"> </w:t>
      </w:r>
      <w:r w:rsidRPr="0090289E">
        <w:rPr>
          <w:i/>
        </w:rPr>
        <w:t>Asia Rich Incorporation Limited and Others v Li Kam Wah and Others</w:t>
      </w:r>
      <w:r>
        <w:t xml:space="preserve"> [2023] HKLdT 9</w:t>
      </w:r>
    </w:p>
  </w:footnote>
  <w:footnote w:id="16">
    <w:p w14:paraId="6AF95B2C" w14:textId="77777777" w:rsidR="00877C43" w:rsidRDefault="00877C43" w:rsidP="002142CB">
      <w:pPr>
        <w:pStyle w:val="FootnoteText"/>
      </w:pPr>
      <w:r>
        <w:rPr>
          <w:rStyle w:val="FootnoteReference"/>
          <w:rFonts w:eastAsia="SimSun"/>
        </w:rPr>
        <w:footnoteRef/>
      </w:r>
      <w:r>
        <w:t xml:space="preserve"> EB/148/§16</w:t>
      </w:r>
    </w:p>
  </w:footnote>
  <w:footnote w:id="17">
    <w:p w14:paraId="7B2B84A4" w14:textId="77777777" w:rsidR="00877C43" w:rsidRDefault="00877C43" w:rsidP="002142CB">
      <w:pPr>
        <w:pStyle w:val="FootnoteText"/>
      </w:pPr>
      <w:r>
        <w:rPr>
          <w:rStyle w:val="FootnoteReference"/>
          <w:rFonts w:eastAsia="SimSun"/>
        </w:rPr>
        <w:footnoteRef/>
      </w:r>
      <w:r>
        <w:t xml:space="preserve"> EB/291; As Mr Chan did not produce Investment Method of Valuation for office units, he did not provide fallback adjustments for the Chinachem comparables.</w:t>
      </w:r>
    </w:p>
  </w:footnote>
  <w:footnote w:id="18">
    <w:p w14:paraId="4F8C89E1" w14:textId="77777777" w:rsidR="00877C43" w:rsidRDefault="00877C43" w:rsidP="002142CB">
      <w:pPr>
        <w:pStyle w:val="FootnoteText"/>
      </w:pPr>
      <w:r>
        <w:rPr>
          <w:rStyle w:val="FootnoteReference"/>
          <w:rFonts w:eastAsia="SimSun"/>
        </w:rPr>
        <w:footnoteRef/>
      </w:r>
      <w:r>
        <w:t xml:space="preserve"> EB/86</w:t>
      </w:r>
    </w:p>
  </w:footnote>
  <w:footnote w:id="19">
    <w:p w14:paraId="5D9251C8" w14:textId="77777777" w:rsidR="00877C43" w:rsidRDefault="00877C43" w:rsidP="002142CB">
      <w:pPr>
        <w:pStyle w:val="FootnoteText"/>
      </w:pPr>
      <w:r>
        <w:rPr>
          <w:rStyle w:val="FootnoteReference"/>
          <w:rFonts w:eastAsia="SimSun"/>
        </w:rPr>
        <w:footnoteRef/>
      </w:r>
      <w:r>
        <w:t xml:space="preserve"> EB/86</w:t>
      </w:r>
    </w:p>
  </w:footnote>
  <w:footnote w:id="20">
    <w:p w14:paraId="515845B7" w14:textId="77777777" w:rsidR="00877C43" w:rsidRDefault="00877C43" w:rsidP="002142CB">
      <w:pPr>
        <w:pStyle w:val="FootnoteText"/>
      </w:pPr>
      <w:r>
        <w:rPr>
          <w:rStyle w:val="FootnoteReference"/>
          <w:rFonts w:eastAsia="SimSun"/>
        </w:rPr>
        <w:footnoteRef/>
      </w:r>
      <w:r>
        <w:t xml:space="preserve"> EB/291</w:t>
      </w:r>
    </w:p>
  </w:footnote>
  <w:footnote w:id="21">
    <w:p w14:paraId="42775213" w14:textId="77777777" w:rsidR="00877C43" w:rsidRDefault="00877C43" w:rsidP="002142CB">
      <w:pPr>
        <w:pStyle w:val="FootnoteText"/>
      </w:pPr>
      <w:r>
        <w:rPr>
          <w:rStyle w:val="FootnoteReference"/>
          <w:rFonts w:eastAsia="SimSun"/>
        </w:rPr>
        <w:footnoteRef/>
      </w:r>
      <w:r>
        <w:t xml:space="preserve"> EB/89</w:t>
      </w:r>
    </w:p>
  </w:footnote>
  <w:footnote w:id="22">
    <w:p w14:paraId="76947F83" w14:textId="77777777" w:rsidR="00877C43" w:rsidRDefault="00877C43" w:rsidP="002142CB">
      <w:pPr>
        <w:pStyle w:val="FootnoteText"/>
      </w:pPr>
      <w:r>
        <w:rPr>
          <w:rStyle w:val="FootnoteReference"/>
          <w:rFonts w:eastAsia="SimSun"/>
        </w:rPr>
        <w:footnoteRef/>
      </w:r>
      <w:r>
        <w:t xml:space="preserve"> EB/87 1</w:t>
      </w:r>
      <w:r w:rsidRPr="009B5032">
        <w:rPr>
          <w:vertAlign w:val="superscript"/>
        </w:rPr>
        <w:t>st</w:t>
      </w:r>
      <w:r>
        <w:t xml:space="preserve"> paragraph</w:t>
      </w:r>
    </w:p>
  </w:footnote>
  <w:footnote w:id="23">
    <w:p w14:paraId="39ECB1E9" w14:textId="77777777" w:rsidR="00877C43" w:rsidRDefault="00877C43" w:rsidP="002142CB">
      <w:pPr>
        <w:pStyle w:val="FootnoteText"/>
      </w:pPr>
      <w:r>
        <w:rPr>
          <w:rStyle w:val="FootnoteReference"/>
          <w:rFonts w:eastAsia="SimSun"/>
        </w:rPr>
        <w:footnoteRef/>
      </w:r>
      <w:r>
        <w:t xml:space="preserve"> EB/90</w:t>
      </w:r>
    </w:p>
  </w:footnote>
  <w:footnote w:id="24">
    <w:p w14:paraId="48721215" w14:textId="77777777" w:rsidR="00877C43" w:rsidRDefault="00877C43" w:rsidP="002142CB">
      <w:pPr>
        <w:pStyle w:val="FootnoteText"/>
      </w:pPr>
      <w:r>
        <w:rPr>
          <w:rStyle w:val="FootnoteReference"/>
          <w:rFonts w:eastAsia="SimSun"/>
        </w:rPr>
        <w:footnoteRef/>
      </w:r>
      <w:r>
        <w:t xml:space="preserve"> EB/198-199</w:t>
      </w:r>
    </w:p>
  </w:footnote>
  <w:footnote w:id="25">
    <w:p w14:paraId="5B2C92AF" w14:textId="77777777" w:rsidR="00877C43" w:rsidRDefault="00877C43" w:rsidP="002142CB">
      <w:pPr>
        <w:pStyle w:val="FootnoteText"/>
      </w:pPr>
      <w:r>
        <w:rPr>
          <w:rStyle w:val="FootnoteReference"/>
          <w:rFonts w:eastAsia="SimSun"/>
        </w:rPr>
        <w:footnoteRef/>
      </w:r>
      <w:r>
        <w:t xml:space="preserve"> </w:t>
      </w:r>
      <w:r w:rsidRPr="00666B4B">
        <w:rPr>
          <w:i/>
        </w:rPr>
        <w:t>Far Union</w:t>
      </w:r>
      <w:r>
        <w:rPr>
          <w:i/>
        </w:rPr>
        <w:t>, supra,</w:t>
      </w:r>
      <w:r>
        <w:t xml:space="preserve"> §192</w:t>
      </w:r>
    </w:p>
  </w:footnote>
  <w:footnote w:id="26">
    <w:p w14:paraId="5804225B" w14:textId="77777777" w:rsidR="00877C43" w:rsidRDefault="00877C43" w:rsidP="002142CB">
      <w:pPr>
        <w:pStyle w:val="FootnoteText"/>
      </w:pPr>
      <w:r>
        <w:rPr>
          <w:rStyle w:val="FootnoteReference"/>
          <w:rFonts w:eastAsia="SimSun"/>
        </w:rPr>
        <w:footnoteRef/>
      </w:r>
      <w:r>
        <w:t xml:space="preserve"> EB/148</w:t>
      </w:r>
    </w:p>
  </w:footnote>
  <w:footnote w:id="27">
    <w:p w14:paraId="31A6F4A5" w14:textId="77777777" w:rsidR="00877C43" w:rsidRDefault="00877C43" w:rsidP="002142CB">
      <w:pPr>
        <w:pStyle w:val="FootnoteText"/>
      </w:pPr>
      <w:r>
        <w:rPr>
          <w:rStyle w:val="FootnoteReference"/>
          <w:rFonts w:eastAsia="SimSun"/>
        </w:rPr>
        <w:footnoteRef/>
      </w:r>
      <w:r>
        <w:t xml:space="preserve"> As at 30.6.2024</w:t>
      </w:r>
    </w:p>
  </w:footnote>
  <w:footnote w:id="28">
    <w:p w14:paraId="6D0433E2" w14:textId="77777777" w:rsidR="00877C43" w:rsidRDefault="00877C43" w:rsidP="002142CB">
      <w:pPr>
        <w:pStyle w:val="FootnoteText"/>
      </w:pPr>
      <w:r>
        <w:rPr>
          <w:rStyle w:val="FootnoteReference"/>
          <w:rFonts w:eastAsia="SimSun"/>
        </w:rPr>
        <w:footnoteRef/>
      </w:r>
      <w:r>
        <w:t xml:space="preserve"> Mr Mok’s closing submissions §122</w:t>
      </w:r>
    </w:p>
  </w:footnote>
  <w:footnote w:id="29">
    <w:p w14:paraId="55474C0D" w14:textId="77777777" w:rsidR="00877C43" w:rsidRDefault="00877C43" w:rsidP="002142CB">
      <w:pPr>
        <w:pStyle w:val="FootnoteText"/>
      </w:pPr>
      <w:r>
        <w:rPr>
          <w:rStyle w:val="FootnoteReference"/>
          <w:rFonts w:eastAsia="SimSun"/>
        </w:rPr>
        <w:footnoteRef/>
      </w:r>
      <w:r>
        <w:t xml:space="preserve"> EB/154</w:t>
      </w:r>
    </w:p>
  </w:footnote>
  <w:footnote w:id="30">
    <w:p w14:paraId="2B3D7EBE" w14:textId="77777777" w:rsidR="00877C43" w:rsidRDefault="00877C43" w:rsidP="002142CB">
      <w:pPr>
        <w:pStyle w:val="FootnoteText"/>
      </w:pPr>
      <w:r>
        <w:rPr>
          <w:rStyle w:val="FootnoteReference"/>
          <w:rFonts w:eastAsia="SimSun"/>
        </w:rPr>
        <w:footnoteRef/>
      </w:r>
      <w:r>
        <w:t xml:space="preserve"> EB/111</w:t>
      </w:r>
    </w:p>
  </w:footnote>
  <w:footnote w:id="31">
    <w:p w14:paraId="713407B4" w14:textId="77777777" w:rsidR="00877C43" w:rsidRDefault="00877C43" w:rsidP="002142CB">
      <w:pPr>
        <w:pStyle w:val="FootnoteText"/>
      </w:pPr>
      <w:r>
        <w:rPr>
          <w:rStyle w:val="FootnoteReference"/>
          <w:rFonts w:eastAsia="SimSun"/>
        </w:rPr>
        <w:footnoteRef/>
      </w:r>
      <w:r>
        <w:t xml:space="preserve"> EB/154</w:t>
      </w:r>
    </w:p>
  </w:footnote>
  <w:footnote w:id="32">
    <w:p w14:paraId="74186592" w14:textId="77777777" w:rsidR="00877C43" w:rsidRDefault="00877C43" w:rsidP="002142CB">
      <w:pPr>
        <w:pStyle w:val="FootnoteText"/>
      </w:pPr>
      <w:r>
        <w:rPr>
          <w:rStyle w:val="FootnoteReference"/>
          <w:rFonts w:eastAsia="SimSun"/>
        </w:rPr>
        <w:footnoteRef/>
      </w:r>
      <w:r>
        <w:t xml:space="preserve"> R1 closing submissions §55</w:t>
      </w:r>
    </w:p>
  </w:footnote>
  <w:footnote w:id="33">
    <w:p w14:paraId="66FD8281" w14:textId="77777777" w:rsidR="00877C43" w:rsidRDefault="00877C43" w:rsidP="002142CB">
      <w:pPr>
        <w:pStyle w:val="FootnoteText"/>
      </w:pPr>
      <w:r>
        <w:rPr>
          <w:rStyle w:val="FootnoteReference"/>
          <w:rFonts w:eastAsia="SimSun"/>
        </w:rPr>
        <w:footnoteRef/>
      </w:r>
      <w:r>
        <w:t xml:space="preserve"> D6/1370</w:t>
      </w:r>
    </w:p>
  </w:footnote>
  <w:footnote w:id="34">
    <w:p w14:paraId="2684816E" w14:textId="77777777" w:rsidR="00877C43" w:rsidRDefault="00877C43" w:rsidP="002142CB">
      <w:pPr>
        <w:pStyle w:val="FootnoteText"/>
      </w:pPr>
      <w:r>
        <w:rPr>
          <w:rStyle w:val="FootnoteReference"/>
          <w:rFonts w:eastAsia="SimSun"/>
        </w:rPr>
        <w:footnoteRef/>
      </w:r>
      <w:r>
        <w:t xml:space="preserve"> EB/290</w:t>
      </w:r>
    </w:p>
  </w:footnote>
  <w:footnote w:id="35">
    <w:p w14:paraId="44662863" w14:textId="77777777" w:rsidR="00877C43" w:rsidRDefault="00877C43" w:rsidP="002142CB">
      <w:pPr>
        <w:pStyle w:val="FootnoteText"/>
      </w:pPr>
      <w:r>
        <w:rPr>
          <w:rStyle w:val="FootnoteReference"/>
          <w:rFonts w:eastAsia="SimSun"/>
        </w:rPr>
        <w:footnoteRef/>
      </w:r>
      <w:r>
        <w:t xml:space="preserve"> EB/215</w:t>
      </w:r>
    </w:p>
  </w:footnote>
  <w:footnote w:id="36">
    <w:p w14:paraId="054B4A08" w14:textId="77777777" w:rsidR="00877C43" w:rsidRDefault="00877C43" w:rsidP="002142CB">
      <w:pPr>
        <w:pStyle w:val="FootnoteText"/>
      </w:pPr>
      <w:r>
        <w:rPr>
          <w:rStyle w:val="FootnoteReference"/>
          <w:rFonts w:eastAsia="SimSun"/>
        </w:rPr>
        <w:footnoteRef/>
      </w:r>
      <w:r>
        <w:t xml:space="preserve"> Mr Mok cites those judgments in his closing submissions at §172</w:t>
      </w:r>
    </w:p>
  </w:footnote>
  <w:footnote w:id="37">
    <w:p w14:paraId="3463D56C" w14:textId="77777777" w:rsidR="00877C43" w:rsidRDefault="00877C43" w:rsidP="002142CB">
      <w:pPr>
        <w:pStyle w:val="FootnoteText"/>
      </w:pPr>
      <w:r>
        <w:rPr>
          <w:rStyle w:val="FootnoteReference"/>
          <w:rFonts w:eastAsia="SimSun"/>
        </w:rPr>
        <w:footnoteRef/>
      </w:r>
      <w:r>
        <w:t xml:space="preserve"> Applicant’s closing submission §174 </w:t>
      </w:r>
    </w:p>
  </w:footnote>
  <w:footnote w:id="38">
    <w:p w14:paraId="74FF52C5" w14:textId="77777777" w:rsidR="00877C43" w:rsidRDefault="00877C43" w:rsidP="002142CB">
      <w:pPr>
        <w:pStyle w:val="FootnoteText"/>
      </w:pPr>
      <w:r>
        <w:rPr>
          <w:rStyle w:val="FootnoteReference"/>
          <w:rFonts w:eastAsia="SimSun"/>
        </w:rPr>
        <w:footnoteRef/>
      </w:r>
      <w:r>
        <w:t xml:space="preserve"> Applicant’s closing submission §175</w:t>
      </w:r>
    </w:p>
  </w:footnote>
  <w:footnote w:id="39">
    <w:p w14:paraId="021734CC" w14:textId="77777777" w:rsidR="00877C43" w:rsidRDefault="00877C43" w:rsidP="002142CB">
      <w:pPr>
        <w:pStyle w:val="FootnoteText"/>
      </w:pPr>
      <w:r>
        <w:rPr>
          <w:rStyle w:val="FootnoteReference"/>
          <w:rFonts w:eastAsia="SimSun"/>
        </w:rPr>
        <w:footnoteRef/>
      </w:r>
      <w:r>
        <w:t xml:space="preserve"> D6/1357</w:t>
      </w:r>
    </w:p>
  </w:footnote>
  <w:footnote w:id="40">
    <w:p w14:paraId="4F5138DF" w14:textId="77777777" w:rsidR="00877C43" w:rsidRDefault="00877C43" w:rsidP="002142CB">
      <w:pPr>
        <w:pStyle w:val="FootnoteText"/>
      </w:pPr>
      <w:r>
        <w:rPr>
          <w:rStyle w:val="FootnoteReference"/>
          <w:rFonts w:eastAsia="SimSun"/>
        </w:rPr>
        <w:footnoteRef/>
      </w:r>
      <w:r>
        <w:t xml:space="preserve"> D6/1357</w:t>
      </w:r>
    </w:p>
  </w:footnote>
  <w:footnote w:id="41">
    <w:p w14:paraId="79FF96C8" w14:textId="77777777" w:rsidR="00877C43" w:rsidRDefault="00877C43" w:rsidP="002142CB">
      <w:pPr>
        <w:pStyle w:val="FootnoteText"/>
      </w:pPr>
      <w:r>
        <w:rPr>
          <w:rStyle w:val="FootnoteReference"/>
          <w:rFonts w:eastAsia="SimSun"/>
        </w:rPr>
        <w:footnoteRef/>
      </w:r>
      <w:r>
        <w:t xml:space="preserve"> D6/1357</w:t>
      </w:r>
    </w:p>
  </w:footnote>
  <w:footnote w:id="42">
    <w:p w14:paraId="5D486A58" w14:textId="77777777" w:rsidR="00877C43" w:rsidRDefault="00877C43" w:rsidP="002142CB">
      <w:pPr>
        <w:pStyle w:val="FootnoteText"/>
      </w:pPr>
      <w:r>
        <w:rPr>
          <w:rStyle w:val="FootnoteReference"/>
          <w:rFonts w:eastAsia="SimSun"/>
        </w:rPr>
        <w:footnoteRef/>
      </w:r>
      <w:r>
        <w:t xml:space="preserve"> Applicant’s closing submissions §180 (d)</w:t>
      </w:r>
    </w:p>
  </w:footnote>
  <w:footnote w:id="43">
    <w:p w14:paraId="3E249D31" w14:textId="77777777" w:rsidR="00877C43" w:rsidRDefault="00877C43" w:rsidP="002142CB">
      <w:pPr>
        <w:pStyle w:val="FootnoteText"/>
      </w:pPr>
      <w:r>
        <w:rPr>
          <w:rStyle w:val="FootnoteReference"/>
          <w:rFonts w:eastAsia="SimSun"/>
        </w:rPr>
        <w:footnoteRef/>
      </w:r>
      <w:r>
        <w:t xml:space="preserve"> Applicant’s closing submissions §180 (c)</w:t>
      </w:r>
    </w:p>
  </w:footnote>
  <w:footnote w:id="44">
    <w:p w14:paraId="1DAF37DF" w14:textId="77777777" w:rsidR="00877C43" w:rsidRDefault="00877C43" w:rsidP="002142CB">
      <w:pPr>
        <w:pStyle w:val="FootnoteText"/>
      </w:pPr>
      <w:r>
        <w:rPr>
          <w:rStyle w:val="FootnoteReference"/>
          <w:rFonts w:eastAsia="SimSun"/>
        </w:rPr>
        <w:footnoteRef/>
      </w:r>
      <w:r>
        <w:t xml:space="preserve"> D6/1300-1301</w:t>
      </w:r>
    </w:p>
  </w:footnote>
  <w:footnote w:id="45">
    <w:p w14:paraId="65FF1C08" w14:textId="77777777" w:rsidR="00877C43" w:rsidRDefault="00877C43" w:rsidP="002142CB">
      <w:pPr>
        <w:pStyle w:val="FootnoteText"/>
      </w:pPr>
      <w:r w:rsidRPr="00092C14">
        <w:rPr>
          <w:rStyle w:val="FootnoteReference"/>
          <w:rFonts w:eastAsia="SimSun"/>
        </w:rPr>
        <w:footnoteRef/>
      </w:r>
      <w:r w:rsidRPr="00092C14">
        <w:t xml:space="preserve"> </w:t>
      </w:r>
      <w:r>
        <w:t>C18/4539</w:t>
      </w:r>
    </w:p>
  </w:footnote>
  <w:footnote w:id="46">
    <w:p w14:paraId="06E35DB0" w14:textId="77777777" w:rsidR="00877C43" w:rsidRPr="00111091" w:rsidRDefault="00877C43" w:rsidP="002142CB">
      <w:pPr>
        <w:pStyle w:val="FootnoteText"/>
        <w:spacing w:line="360" w:lineRule="auto"/>
        <w:rPr>
          <w:sz w:val="24"/>
          <w:szCs w:val="24"/>
        </w:rPr>
      </w:pPr>
      <w:r w:rsidRPr="00092C14">
        <w:rPr>
          <w:rStyle w:val="FootnoteReference"/>
          <w:rFonts w:eastAsia="SimSun"/>
        </w:rPr>
        <w:footnoteRef/>
      </w:r>
      <w:r w:rsidRPr="00092C14">
        <w:t xml:space="preserve"> C18/4540-4584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6ACC" w14:textId="72C73AB7" w:rsidR="00877C43" w:rsidRPr="003F5727" w:rsidRDefault="00877C43" w:rsidP="00A50CE7">
    <w:pPr>
      <w:pStyle w:val="Header"/>
      <w:jc w:val="center"/>
      <w:rPr>
        <w:sz w:val="28"/>
      </w:rPr>
    </w:pPr>
    <w:r w:rsidRPr="00F4775D">
      <w:rPr>
        <w:noProof/>
        <w:sz w:val="28"/>
        <w:lang w:val="en-US"/>
      </w:rPr>
      <mc:AlternateContent>
        <mc:Choice Requires="wps">
          <w:drawing>
            <wp:anchor distT="0" distB="0" distL="114300" distR="114300" simplePos="0" relativeHeight="251659264" behindDoc="0" locked="0" layoutInCell="1" allowOverlap="1" wp14:anchorId="65FAFD3B" wp14:editId="3BFA7B9A">
              <wp:simplePos x="0" y="0"/>
              <wp:positionH relativeFrom="column">
                <wp:posOffset>-962025</wp:posOffset>
              </wp:positionH>
              <wp:positionV relativeFrom="paragraph">
                <wp:posOffset>48895</wp:posOffset>
              </wp:positionV>
              <wp:extent cx="390525" cy="101441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B5710"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A</w:t>
                          </w:r>
                        </w:p>
                        <w:p w14:paraId="0207E36C"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B</w:t>
                          </w:r>
                        </w:p>
                        <w:p w14:paraId="03AC5B3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C</w:t>
                          </w:r>
                        </w:p>
                        <w:p w14:paraId="0633EA3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D</w:t>
                          </w:r>
                        </w:p>
                        <w:p w14:paraId="10ACB79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E</w:t>
                          </w:r>
                        </w:p>
                        <w:p w14:paraId="4D0B8C8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F</w:t>
                          </w:r>
                        </w:p>
                        <w:p w14:paraId="4F1AC8D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G</w:t>
                          </w:r>
                        </w:p>
                        <w:p w14:paraId="5198E4D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H</w:t>
                          </w:r>
                        </w:p>
                        <w:p w14:paraId="718FA6B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I</w:t>
                          </w:r>
                        </w:p>
                        <w:p w14:paraId="2EFB33BD"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J</w:t>
                          </w:r>
                        </w:p>
                        <w:p w14:paraId="75FCA64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K</w:t>
                          </w:r>
                        </w:p>
                        <w:p w14:paraId="78851DEE"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L</w:t>
                          </w:r>
                        </w:p>
                        <w:p w14:paraId="25DA2FC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M</w:t>
                          </w:r>
                        </w:p>
                        <w:p w14:paraId="3E67593B"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N</w:t>
                          </w:r>
                        </w:p>
                        <w:p w14:paraId="1DD6FCE9"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O</w:t>
                          </w:r>
                        </w:p>
                        <w:p w14:paraId="5BB12D4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P</w:t>
                          </w:r>
                        </w:p>
                        <w:p w14:paraId="37227381"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Q</w:t>
                          </w:r>
                        </w:p>
                        <w:p w14:paraId="3FB5E19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R</w:t>
                          </w:r>
                        </w:p>
                        <w:p w14:paraId="3F9D6EB9"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S</w:t>
                          </w:r>
                        </w:p>
                        <w:p w14:paraId="15AD8082"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T</w:t>
                          </w:r>
                        </w:p>
                        <w:p w14:paraId="3C27B1C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U</w:t>
                          </w:r>
                        </w:p>
                        <w:p w14:paraId="59DBDBC2"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AFD3B" id="_x0000_t202" coordsize="21600,21600" o:spt="202" path="m,l,21600r21600,l21600,xe">
              <v:stroke joinstyle="miter"/>
              <v:path gradientshapeok="t" o:connecttype="rect"/>
            </v:shapetype>
            <v:shape id="Text Box 5" o:spid="_x0000_s1026" type="#_x0000_t202" style="position:absolute;left:0;text-align:left;margin-left:-75.75pt;margin-top:3.85pt;width:30.75pt;height:7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" stroked="f">
              <v:textbox>
                <w:txbxContent>
                  <w:p w14:paraId="64BB5710"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A</w:t>
                    </w:r>
                  </w:p>
                  <w:p w14:paraId="0207E36C"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B</w:t>
                    </w:r>
                  </w:p>
                  <w:p w14:paraId="03AC5B3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C</w:t>
                    </w:r>
                  </w:p>
                  <w:p w14:paraId="0633EA3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D</w:t>
                    </w:r>
                  </w:p>
                  <w:p w14:paraId="10ACB79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E</w:t>
                    </w:r>
                  </w:p>
                  <w:p w14:paraId="4D0B8C8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F</w:t>
                    </w:r>
                  </w:p>
                  <w:p w14:paraId="4F1AC8D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G</w:t>
                    </w:r>
                  </w:p>
                  <w:p w14:paraId="5198E4D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H</w:t>
                    </w:r>
                  </w:p>
                  <w:p w14:paraId="718FA6B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I</w:t>
                    </w:r>
                  </w:p>
                  <w:p w14:paraId="2EFB33BD"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J</w:t>
                    </w:r>
                  </w:p>
                  <w:p w14:paraId="75FCA64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K</w:t>
                    </w:r>
                  </w:p>
                  <w:p w14:paraId="78851DEE"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L</w:t>
                    </w:r>
                  </w:p>
                  <w:p w14:paraId="25DA2FC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M</w:t>
                    </w:r>
                  </w:p>
                  <w:p w14:paraId="3E67593B"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N</w:t>
                    </w:r>
                  </w:p>
                  <w:p w14:paraId="1DD6FCE9"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O</w:t>
                    </w:r>
                  </w:p>
                  <w:p w14:paraId="5BB12D4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P</w:t>
                    </w:r>
                  </w:p>
                  <w:p w14:paraId="37227381"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Q</w:t>
                    </w:r>
                  </w:p>
                  <w:p w14:paraId="3FB5E19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R</w:t>
                    </w:r>
                  </w:p>
                  <w:p w14:paraId="3F9D6EB9"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S</w:t>
                    </w:r>
                  </w:p>
                  <w:p w14:paraId="15AD8082"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T</w:t>
                    </w:r>
                  </w:p>
                  <w:p w14:paraId="3C27B1C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U</w:t>
                    </w:r>
                  </w:p>
                  <w:p w14:paraId="59DBDBC2"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V</w:t>
                    </w:r>
                  </w:p>
                </w:txbxContent>
              </v:textbox>
            </v:shape>
          </w:pict>
        </mc:Fallback>
      </mc:AlternateContent>
    </w:r>
    <w:r w:rsidRPr="00F4775D">
      <w:rPr>
        <w:noProof/>
        <w:sz w:val="28"/>
        <w:lang w:val="en-US"/>
      </w:rPr>
      <mc:AlternateContent>
        <mc:Choice Requires="wps">
          <w:drawing>
            <wp:anchor distT="0" distB="0" distL="114300" distR="114300" simplePos="0" relativeHeight="251660288" behindDoc="0" locked="0" layoutInCell="1" allowOverlap="1" wp14:anchorId="50F2093B" wp14:editId="2128F98E">
              <wp:simplePos x="0" y="0"/>
              <wp:positionH relativeFrom="column">
                <wp:posOffset>5852160</wp:posOffset>
              </wp:positionH>
              <wp:positionV relativeFrom="paragraph">
                <wp:posOffset>47625</wp:posOffset>
              </wp:positionV>
              <wp:extent cx="390525" cy="1014412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51D6D"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A</w:t>
                          </w:r>
                        </w:p>
                        <w:p w14:paraId="5446D9C7"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B</w:t>
                          </w:r>
                        </w:p>
                        <w:p w14:paraId="3D1D98C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C</w:t>
                          </w:r>
                        </w:p>
                        <w:p w14:paraId="337C1E28"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D</w:t>
                          </w:r>
                        </w:p>
                        <w:p w14:paraId="3B9DC00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E</w:t>
                          </w:r>
                        </w:p>
                        <w:p w14:paraId="2DDC5157"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F</w:t>
                          </w:r>
                        </w:p>
                        <w:p w14:paraId="7829420E"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G</w:t>
                          </w:r>
                        </w:p>
                        <w:p w14:paraId="61D80FEA"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H</w:t>
                          </w:r>
                        </w:p>
                        <w:p w14:paraId="38E7758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I</w:t>
                          </w:r>
                        </w:p>
                        <w:p w14:paraId="229476A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J</w:t>
                          </w:r>
                        </w:p>
                        <w:p w14:paraId="349826B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K</w:t>
                          </w:r>
                        </w:p>
                        <w:p w14:paraId="4C1198EA"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L</w:t>
                          </w:r>
                        </w:p>
                        <w:p w14:paraId="5A24147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M</w:t>
                          </w:r>
                        </w:p>
                        <w:p w14:paraId="3531C95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N</w:t>
                          </w:r>
                        </w:p>
                        <w:p w14:paraId="5205B33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O</w:t>
                          </w:r>
                        </w:p>
                        <w:p w14:paraId="3FBA4AE8"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P</w:t>
                          </w:r>
                        </w:p>
                        <w:p w14:paraId="68D88A02"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Q</w:t>
                          </w:r>
                        </w:p>
                        <w:p w14:paraId="563365DD"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R</w:t>
                          </w:r>
                        </w:p>
                        <w:p w14:paraId="0CD7A1C9"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S</w:t>
                          </w:r>
                        </w:p>
                        <w:p w14:paraId="47664EF8"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T</w:t>
                          </w:r>
                        </w:p>
                        <w:p w14:paraId="3AF06DB7"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U</w:t>
                          </w:r>
                        </w:p>
                        <w:p w14:paraId="34ADD55B"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2093B" id="Text Box 6" o:spid="_x0000_s1027" type="#_x0000_t202" style="position:absolute;left:0;text-align:left;margin-left:460.8pt;margin-top:3.75pt;width:30.75pt;height:79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" stroked="f">
              <v:textbox>
                <w:txbxContent>
                  <w:p w14:paraId="79051D6D"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A</w:t>
                    </w:r>
                  </w:p>
                  <w:p w14:paraId="5446D9C7"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B</w:t>
                    </w:r>
                  </w:p>
                  <w:p w14:paraId="3D1D98C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C</w:t>
                    </w:r>
                  </w:p>
                  <w:p w14:paraId="337C1E28"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D</w:t>
                    </w:r>
                  </w:p>
                  <w:p w14:paraId="3B9DC005"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E</w:t>
                    </w:r>
                  </w:p>
                  <w:p w14:paraId="2DDC5157"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F</w:t>
                    </w:r>
                  </w:p>
                  <w:p w14:paraId="7829420E"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G</w:t>
                    </w:r>
                  </w:p>
                  <w:p w14:paraId="61D80FEA"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H</w:t>
                    </w:r>
                  </w:p>
                  <w:p w14:paraId="38E7758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I</w:t>
                    </w:r>
                  </w:p>
                  <w:p w14:paraId="229476A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J</w:t>
                    </w:r>
                  </w:p>
                  <w:p w14:paraId="349826B4"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K</w:t>
                    </w:r>
                  </w:p>
                  <w:p w14:paraId="4C1198EA"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L</w:t>
                    </w:r>
                  </w:p>
                  <w:p w14:paraId="5A24147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M</w:t>
                    </w:r>
                  </w:p>
                  <w:p w14:paraId="3531C956"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N</w:t>
                    </w:r>
                  </w:p>
                  <w:p w14:paraId="5205B33F"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O</w:t>
                    </w:r>
                  </w:p>
                  <w:p w14:paraId="3FBA4AE8"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P</w:t>
                    </w:r>
                  </w:p>
                  <w:p w14:paraId="68D88A02"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Q</w:t>
                    </w:r>
                  </w:p>
                  <w:p w14:paraId="563365DD"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R</w:t>
                    </w:r>
                  </w:p>
                  <w:p w14:paraId="0CD7A1C9"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S</w:t>
                    </w:r>
                  </w:p>
                  <w:p w14:paraId="47664EF8"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T</w:t>
                    </w:r>
                  </w:p>
                  <w:p w14:paraId="3AF06DB7"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U</w:t>
                    </w:r>
                  </w:p>
                  <w:p w14:paraId="34ADD55B" w14:textId="77777777" w:rsidR="00877C43" w:rsidRPr="00250BD0" w:rsidRDefault="00877C43" w:rsidP="00A50CE7">
                    <w:pPr>
                      <w:spacing w:line="720" w:lineRule="auto"/>
                      <w:jc w:val="both"/>
                      <w:rPr>
                        <w:b/>
                        <w:color w:val="000000"/>
                        <w:sz w:val="21"/>
                      </w:rPr>
                    </w:pPr>
                    <w:r w:rsidRPr="00250BD0">
                      <w:rPr>
                        <w:rFonts w:eastAsia="新細明體"/>
                        <w:b/>
                        <w:color w:val="000000"/>
                        <w:sz w:val="21"/>
                        <w:lang w:eastAsia="zh-TW"/>
                      </w:rPr>
                      <w:t>V</w:t>
                    </w:r>
                  </w:p>
                </w:txbxContent>
              </v:textbox>
            </v:shape>
          </w:pict>
        </mc:Fallback>
      </mc:AlternateContent>
    </w:r>
    <w:r>
      <w:rPr>
        <w:sz w:val="28"/>
      </w:rPr>
      <w:t>-</w:t>
    </w:r>
    <w:r w:rsidRPr="003F5727">
      <w:rPr>
        <w:sz w:val="28"/>
      </w:rPr>
      <w:fldChar w:fldCharType="begin"/>
    </w:r>
    <w:r w:rsidRPr="003F5727">
      <w:rPr>
        <w:sz w:val="28"/>
      </w:rPr>
      <w:instrText xml:space="preserve"> PAGE   \* MERGEFORMAT </w:instrText>
    </w:r>
    <w:r w:rsidRPr="003F5727">
      <w:rPr>
        <w:sz w:val="28"/>
      </w:rPr>
      <w:fldChar w:fldCharType="separate"/>
    </w:r>
    <w:r w:rsidR="00331BC9">
      <w:rPr>
        <w:noProof/>
        <w:sz w:val="28"/>
      </w:rPr>
      <w:t>67</w:t>
    </w:r>
    <w:r w:rsidRPr="003F5727">
      <w:rPr>
        <w:noProof/>
        <w:sz w:val="28"/>
      </w:rPr>
      <w:fldChar w:fldCharType="end"/>
    </w:r>
    <w:r>
      <w:rPr>
        <w:noProof/>
        <w:sz w:val="28"/>
      </w:rPr>
      <w:t>-</w:t>
    </w:r>
  </w:p>
  <w:p w14:paraId="171273A1" w14:textId="77777777" w:rsidR="00877C43" w:rsidRDefault="00877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9E2"/>
    <w:multiLevelType w:val="multilevel"/>
    <w:tmpl w:val="D3781E24"/>
    <w:lvl w:ilvl="0">
      <w:start w:val="1"/>
      <w:numFmt w:val="decimal"/>
      <w:pStyle w:val="ar-draft"/>
      <w:lvlText w:val="%1."/>
      <w:lvlJc w:val="left"/>
      <w:pPr>
        <w:tabs>
          <w:tab w:val="num" w:pos="360"/>
        </w:tabs>
        <w:ind w:left="0" w:firstLine="0"/>
      </w:pPr>
      <w:rPr>
        <w:rFonts w:hint="eastAsia"/>
      </w:rPr>
    </w:lvl>
    <w:lvl w:ilvl="1">
      <w:start w:val="1"/>
      <w:numFmt w:val="none"/>
      <w:lvlText w:val="(a)"/>
      <w:lvlJc w:val="left"/>
      <w:pPr>
        <w:tabs>
          <w:tab w:val="num" w:pos="992"/>
        </w:tabs>
        <w:ind w:left="992" w:hanging="567"/>
      </w:pPr>
      <w:rPr>
        <w:rFonts w:hint="eastAsia"/>
      </w:rPr>
    </w:lvl>
    <w:lvl w:ilvl="2">
      <w:start w:val="1"/>
      <w:numFmt w:val="none"/>
      <w:lvlText w:val="(i)"/>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 w15:restartNumberingAfterBreak="0">
    <w:nsid w:val="077001F9"/>
    <w:multiLevelType w:val="hybridMultilevel"/>
    <w:tmpl w:val="A2426120"/>
    <w:lvl w:ilvl="0" w:tplc="F7E6C51C">
      <w:start w:val="1"/>
      <w:numFmt w:val="lowerLetter"/>
      <w:lvlText w:val="(%1)"/>
      <w:lvlJc w:val="left"/>
      <w:pPr>
        <w:ind w:left="722" w:hanging="360"/>
      </w:pPr>
      <w:rPr>
        <w:rFonts w:hint="default"/>
      </w:rPr>
    </w:lvl>
    <w:lvl w:ilvl="1" w:tplc="FFFFFFFF">
      <w:start w:val="1"/>
      <w:numFmt w:val="lowerLetter"/>
      <w:lvlText w:val="%2."/>
      <w:lvlJc w:val="left"/>
      <w:pPr>
        <w:ind w:left="1442" w:hanging="360"/>
      </w:pPr>
    </w:lvl>
    <w:lvl w:ilvl="2" w:tplc="FFFFFFFF">
      <w:start w:val="1"/>
      <w:numFmt w:val="lowerRoman"/>
      <w:lvlText w:val="%3."/>
      <w:lvlJc w:val="right"/>
      <w:pPr>
        <w:ind w:left="2162" w:hanging="180"/>
      </w:pPr>
    </w:lvl>
    <w:lvl w:ilvl="3" w:tplc="FFFFFFFF">
      <w:start w:val="1"/>
      <w:numFmt w:val="decimal"/>
      <w:lvlText w:val="%4."/>
      <w:lvlJc w:val="left"/>
      <w:pPr>
        <w:ind w:left="2882" w:hanging="360"/>
      </w:pPr>
    </w:lvl>
    <w:lvl w:ilvl="4" w:tplc="FFFFFFFF" w:tentative="1">
      <w:start w:val="1"/>
      <w:numFmt w:val="lowerLetter"/>
      <w:lvlText w:val="%5."/>
      <w:lvlJc w:val="left"/>
      <w:pPr>
        <w:ind w:left="3602" w:hanging="360"/>
      </w:pPr>
    </w:lvl>
    <w:lvl w:ilvl="5" w:tplc="FFFFFFFF" w:tentative="1">
      <w:start w:val="1"/>
      <w:numFmt w:val="lowerRoman"/>
      <w:lvlText w:val="%6."/>
      <w:lvlJc w:val="right"/>
      <w:pPr>
        <w:ind w:left="4322" w:hanging="180"/>
      </w:pPr>
    </w:lvl>
    <w:lvl w:ilvl="6" w:tplc="FFFFFFFF" w:tentative="1">
      <w:start w:val="1"/>
      <w:numFmt w:val="decimal"/>
      <w:lvlText w:val="%7."/>
      <w:lvlJc w:val="left"/>
      <w:pPr>
        <w:ind w:left="5042" w:hanging="360"/>
      </w:pPr>
    </w:lvl>
    <w:lvl w:ilvl="7" w:tplc="FFFFFFFF" w:tentative="1">
      <w:start w:val="1"/>
      <w:numFmt w:val="lowerLetter"/>
      <w:lvlText w:val="%8."/>
      <w:lvlJc w:val="left"/>
      <w:pPr>
        <w:ind w:left="5762" w:hanging="360"/>
      </w:pPr>
    </w:lvl>
    <w:lvl w:ilvl="8" w:tplc="FFFFFFFF" w:tentative="1">
      <w:start w:val="1"/>
      <w:numFmt w:val="lowerRoman"/>
      <w:lvlText w:val="%9."/>
      <w:lvlJc w:val="right"/>
      <w:pPr>
        <w:ind w:left="6482" w:hanging="180"/>
      </w:pPr>
    </w:lvl>
  </w:abstractNum>
  <w:abstractNum w:abstractNumId="2" w15:restartNumberingAfterBreak="0">
    <w:nsid w:val="095C462E"/>
    <w:multiLevelType w:val="hybridMultilevel"/>
    <w:tmpl w:val="8E140BCC"/>
    <w:lvl w:ilvl="0" w:tplc="B2005204">
      <w:start w:val="1"/>
      <w:numFmt w:val="lowerRoman"/>
      <w:lvlText w:val="(%1)"/>
      <w:lvlJc w:val="left"/>
      <w:pPr>
        <w:ind w:left="180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0B1E3FA4"/>
    <w:multiLevelType w:val="hybridMultilevel"/>
    <w:tmpl w:val="541A03D8"/>
    <w:lvl w:ilvl="0" w:tplc="B200520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B2005204">
      <w:start w:val="1"/>
      <w:numFmt w:val="lowerRoman"/>
      <w:lvlText w:val="(%5)"/>
      <w:lvlJc w:val="left"/>
      <w:pPr>
        <w:ind w:left="1800" w:hanging="360"/>
      </w:pPr>
      <w:rPr>
        <w:rFonts w:hint="default"/>
      </w:r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B4B69EC"/>
    <w:multiLevelType w:val="hybridMultilevel"/>
    <w:tmpl w:val="FE64FE20"/>
    <w:styleLink w:val="ImportedStyle1"/>
    <w:lvl w:ilvl="0" w:tplc="FE64FE20">
      <w:start w:val="1"/>
      <w:numFmt w:val="decimal"/>
      <w:lvlText w:val="%1."/>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FFED18A">
      <w:start w:val="1"/>
      <w:numFmt w:val="lowerLetter"/>
      <w:lvlText w:val="(%2)"/>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FEA2B4A">
      <w:start w:val="1"/>
      <w:numFmt w:val="decimal"/>
      <w:suff w:val="nothing"/>
      <w:lvlText w:val="(%3)"/>
      <w:lvlJc w:val="left"/>
      <w:pPr>
        <w:tabs>
          <w:tab w:val="left" w:pos="1440"/>
        </w:tabs>
        <w:ind w:left="1440" w:hanging="3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E94177E">
      <w:start w:val="1"/>
      <w:numFmt w:val="lowerLetter"/>
      <w:lvlText w:val="(%4)"/>
      <w:lvlJc w:val="left"/>
      <w:pPr>
        <w:ind w:left="30240" w:hanging="30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E8CC54C">
      <w:start w:val="1"/>
      <w:numFmt w:val="lowerRoman"/>
      <w:lvlText w:val="(%5)"/>
      <w:lvlJc w:val="left"/>
      <w:pPr>
        <w:tabs>
          <w:tab w:val="left" w:pos="1440"/>
        </w:tabs>
        <w:ind w:left="-25216" w:firstLine="25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1620870">
      <w:start w:val="1"/>
      <w:numFmt w:val="lowerRoman"/>
      <w:lvlText w:val="%6."/>
      <w:lvlJc w:val="left"/>
      <w:pPr>
        <w:tabs>
          <w:tab w:val="left" w:pos="1440"/>
        </w:tabs>
        <w:ind w:left="-15136" w:firstLine="151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B40ED88">
      <w:start w:val="1"/>
      <w:numFmt w:val="decimal"/>
      <w:lvlText w:val="%7."/>
      <w:lvlJc w:val="left"/>
      <w:pPr>
        <w:tabs>
          <w:tab w:val="left" w:pos="1440"/>
        </w:tabs>
        <w:ind w:left="-5056" w:firstLine="50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EB81C68">
      <w:start w:val="1"/>
      <w:numFmt w:val="lowerLetter"/>
      <w:lvlText w:val="%8."/>
      <w:lvlJc w:val="left"/>
      <w:pPr>
        <w:ind w:left="5024" w:hanging="50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DD0F3C6">
      <w:start w:val="1"/>
      <w:numFmt w:val="lowerRoman"/>
      <w:lvlText w:val="%9."/>
      <w:lvlJc w:val="left"/>
      <w:pPr>
        <w:ind w:left="15104" w:hanging="151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A87970"/>
    <w:multiLevelType w:val="hybridMultilevel"/>
    <w:tmpl w:val="7A6AA2AA"/>
    <w:lvl w:ilvl="0" w:tplc="D772E220">
      <w:start w:val="1"/>
      <w:numFmt w:val="lowerLetter"/>
      <w:lvlText w:val="(%1)"/>
      <w:lvlJc w:val="left"/>
      <w:pPr>
        <w:ind w:left="722" w:hanging="360"/>
      </w:pPr>
      <w:rPr>
        <w:rFonts w:ascii="Times New Roman" w:eastAsia="SimSun" w:hAnsi="Times New Roman" w:cs="Times New Roman" w:hint="default"/>
      </w:rPr>
    </w:lvl>
    <w:lvl w:ilvl="1" w:tplc="04090019">
      <w:start w:val="1"/>
      <w:numFmt w:val="lowerLetter"/>
      <w:lvlText w:val="%2."/>
      <w:lvlJc w:val="left"/>
      <w:pPr>
        <w:ind w:left="1442" w:hanging="360"/>
      </w:pPr>
    </w:lvl>
    <w:lvl w:ilvl="2" w:tplc="0409001B">
      <w:start w:val="1"/>
      <w:numFmt w:val="lowerRoman"/>
      <w:lvlText w:val="%3."/>
      <w:lvlJc w:val="right"/>
      <w:pPr>
        <w:ind w:left="2162" w:hanging="180"/>
      </w:pPr>
    </w:lvl>
    <w:lvl w:ilvl="3" w:tplc="0409000F">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6" w15:restartNumberingAfterBreak="0">
    <w:nsid w:val="140D6C46"/>
    <w:multiLevelType w:val="hybridMultilevel"/>
    <w:tmpl w:val="D6123174"/>
    <w:lvl w:ilvl="0" w:tplc="D772E220">
      <w:start w:val="1"/>
      <w:numFmt w:val="lowerLetter"/>
      <w:lvlText w:val="(%1)"/>
      <w:lvlJc w:val="left"/>
      <w:pPr>
        <w:ind w:left="1800" w:hanging="360"/>
      </w:pPr>
      <w:rPr>
        <w:rFonts w:ascii="Times New Roman" w:eastAsia="SimSun" w:hAnsi="Times New Roman" w:cs="Times New Roman"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619646D"/>
    <w:multiLevelType w:val="hybridMultilevel"/>
    <w:tmpl w:val="7BB8C75A"/>
    <w:lvl w:ilvl="0" w:tplc="D772E220">
      <w:start w:val="1"/>
      <w:numFmt w:val="lowerLetter"/>
      <w:lvlText w:val="(%1)"/>
      <w:lvlJc w:val="left"/>
      <w:pPr>
        <w:ind w:left="720" w:hanging="360"/>
      </w:pPr>
      <w:rPr>
        <w:rFonts w:ascii="Times New Roman" w:eastAsia="SimSu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D6571A"/>
    <w:multiLevelType w:val="hybridMultilevel"/>
    <w:tmpl w:val="312E07A6"/>
    <w:lvl w:ilvl="0" w:tplc="D772E220">
      <w:start w:val="1"/>
      <w:numFmt w:val="lowerLetter"/>
      <w:lvlText w:val="(%1)"/>
      <w:lvlJc w:val="left"/>
      <w:pPr>
        <w:ind w:left="720" w:hanging="360"/>
      </w:pPr>
      <w:rPr>
        <w:rFonts w:ascii="Times New Roman" w:eastAsia="SimSu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DE705B"/>
    <w:multiLevelType w:val="hybridMultilevel"/>
    <w:tmpl w:val="AC20B32A"/>
    <w:lvl w:ilvl="0" w:tplc="B2005204">
      <w:start w:val="1"/>
      <w:numFmt w:val="lowerRoman"/>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CA40140"/>
    <w:multiLevelType w:val="hybridMultilevel"/>
    <w:tmpl w:val="311A0D52"/>
    <w:lvl w:ilvl="0" w:tplc="1F626ECC">
      <w:start w:val="1"/>
      <w:numFmt w:val="decimal"/>
      <w:lvlText w:val="(%1)"/>
      <w:lvlJc w:val="righ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1DD41F7"/>
    <w:multiLevelType w:val="hybridMultilevel"/>
    <w:tmpl w:val="134CA7AE"/>
    <w:lvl w:ilvl="0" w:tplc="D772E220">
      <w:start w:val="1"/>
      <w:numFmt w:val="lowerLetter"/>
      <w:lvlText w:val="(%1)"/>
      <w:lvlJc w:val="left"/>
      <w:pPr>
        <w:ind w:left="720" w:hanging="360"/>
      </w:pPr>
      <w:rPr>
        <w:rFonts w:ascii="Times New Roman" w:eastAsia="SimSu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2469AB"/>
    <w:multiLevelType w:val="singleLevel"/>
    <w:tmpl w:val="94F8866A"/>
    <w:lvl w:ilvl="0">
      <w:start w:val="1"/>
      <w:numFmt w:val="decimal"/>
      <w:pStyle w:val="para"/>
      <w:lvlText w:val="%1."/>
      <w:lvlJc w:val="left"/>
      <w:pPr>
        <w:tabs>
          <w:tab w:val="num" w:pos="360"/>
        </w:tabs>
        <w:ind w:left="0" w:firstLine="0"/>
      </w:pPr>
      <w:rPr>
        <w:rFonts w:hint="eastAsia"/>
      </w:rPr>
    </w:lvl>
  </w:abstractNum>
  <w:abstractNum w:abstractNumId="13" w15:restartNumberingAfterBreak="0">
    <w:nsid w:val="276E6BC7"/>
    <w:multiLevelType w:val="hybridMultilevel"/>
    <w:tmpl w:val="C7C8D552"/>
    <w:lvl w:ilvl="0" w:tplc="1F626ECC">
      <w:start w:val="1"/>
      <w:numFmt w:val="decimal"/>
      <w:lvlText w:val="(%1)"/>
      <w:lvlJc w:val="right"/>
      <w:pPr>
        <w:ind w:left="252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B187839"/>
    <w:multiLevelType w:val="hybridMultilevel"/>
    <w:tmpl w:val="3CE6D0A6"/>
    <w:lvl w:ilvl="0" w:tplc="DFBCDD20">
      <w:start w:val="1"/>
      <w:numFmt w:val="decimal"/>
      <w:pStyle w:val="Text1"/>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0570DE1A">
      <w:start w:val="1"/>
      <w:numFmt w:val="lowerLetter"/>
      <w:pStyle w:val="Text2"/>
      <w:lvlText w:val="(%2)"/>
      <w:lvlJc w:val="left"/>
      <w:pPr>
        <w:ind w:left="144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2" w:tplc="EB2EC536">
      <w:start w:val="1"/>
      <w:numFmt w:val="lowerRoman"/>
      <w:pStyle w:val="Text3"/>
      <w:lvlText w:val="(%3)"/>
      <w:lvlJc w:val="left"/>
      <w:pPr>
        <w:ind w:left="2160" w:hanging="180"/>
      </w:pPr>
      <w:rPr>
        <w:b w:val="0"/>
        <w:bCs w:val="0"/>
        <w:i w:val="0"/>
        <w:iCs w:val="0"/>
        <w:caps w:val="0"/>
        <w:smallCaps w:val="0"/>
        <w:strike w:val="0"/>
        <w:dstrike w:val="0"/>
        <w:noProof w:val="0"/>
        <w:vanish w:val="0"/>
        <w:color w:val="000000"/>
        <w:spacing w:val="0"/>
        <w:kern w:val="0"/>
        <w:position w:val="0"/>
        <w:u w:val="none"/>
        <w:vertAlign w:val="baseline"/>
        <w:em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B05C3"/>
    <w:multiLevelType w:val="hybridMultilevel"/>
    <w:tmpl w:val="B41E891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BE13FA"/>
    <w:multiLevelType w:val="hybridMultilevel"/>
    <w:tmpl w:val="B41E891A"/>
    <w:lvl w:ilvl="0" w:tplc="B72A7A6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512A19"/>
    <w:multiLevelType w:val="multilevel"/>
    <w:tmpl w:val="F1F6ED70"/>
    <w:styleLink w:val="Style1"/>
    <w:lvl w:ilvl="0">
      <w:start w:val="1"/>
      <w:numFmt w:val="decimal"/>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upperLetter"/>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8" w15:restartNumberingAfterBreak="0">
    <w:nsid w:val="378060D6"/>
    <w:multiLevelType w:val="hybridMultilevel"/>
    <w:tmpl w:val="0798D446"/>
    <w:lvl w:ilvl="0" w:tplc="B2005204">
      <w:start w:val="1"/>
      <w:numFmt w:val="lowerRoman"/>
      <w:lvlText w:val="(%1)"/>
      <w:lvlJc w:val="left"/>
      <w:pPr>
        <w:ind w:left="722" w:hanging="360"/>
      </w:pPr>
      <w:rPr>
        <w:rFonts w:hint="default"/>
      </w:rPr>
    </w:lvl>
    <w:lvl w:ilvl="1" w:tplc="FFFFFFFF">
      <w:start w:val="1"/>
      <w:numFmt w:val="lowerLetter"/>
      <w:lvlText w:val="%2."/>
      <w:lvlJc w:val="left"/>
      <w:pPr>
        <w:ind w:left="1442" w:hanging="360"/>
      </w:pPr>
    </w:lvl>
    <w:lvl w:ilvl="2" w:tplc="FFFFFFFF">
      <w:start w:val="1"/>
      <w:numFmt w:val="lowerRoman"/>
      <w:lvlText w:val="%3."/>
      <w:lvlJc w:val="right"/>
      <w:pPr>
        <w:ind w:left="2162" w:hanging="180"/>
      </w:pPr>
    </w:lvl>
    <w:lvl w:ilvl="3" w:tplc="FFFFFFFF">
      <w:start w:val="1"/>
      <w:numFmt w:val="decimal"/>
      <w:lvlText w:val="%4."/>
      <w:lvlJc w:val="left"/>
      <w:pPr>
        <w:ind w:left="2882" w:hanging="360"/>
      </w:pPr>
    </w:lvl>
    <w:lvl w:ilvl="4" w:tplc="8522DE66">
      <w:start w:val="1"/>
      <w:numFmt w:val="lowerRoman"/>
      <w:lvlText w:val="%5)"/>
      <w:lvlJc w:val="left"/>
      <w:pPr>
        <w:ind w:left="3962" w:hanging="720"/>
      </w:pPr>
      <w:rPr>
        <w:rFonts w:hint="default"/>
      </w:rPr>
    </w:lvl>
    <w:lvl w:ilvl="5" w:tplc="FFFFFFFF" w:tentative="1">
      <w:start w:val="1"/>
      <w:numFmt w:val="lowerRoman"/>
      <w:lvlText w:val="%6."/>
      <w:lvlJc w:val="right"/>
      <w:pPr>
        <w:ind w:left="4322" w:hanging="180"/>
      </w:pPr>
    </w:lvl>
    <w:lvl w:ilvl="6" w:tplc="FFFFFFFF" w:tentative="1">
      <w:start w:val="1"/>
      <w:numFmt w:val="decimal"/>
      <w:lvlText w:val="%7."/>
      <w:lvlJc w:val="left"/>
      <w:pPr>
        <w:ind w:left="5042" w:hanging="360"/>
      </w:pPr>
    </w:lvl>
    <w:lvl w:ilvl="7" w:tplc="FFFFFFFF" w:tentative="1">
      <w:start w:val="1"/>
      <w:numFmt w:val="lowerLetter"/>
      <w:lvlText w:val="%8."/>
      <w:lvlJc w:val="left"/>
      <w:pPr>
        <w:ind w:left="5762" w:hanging="360"/>
      </w:pPr>
    </w:lvl>
    <w:lvl w:ilvl="8" w:tplc="FFFFFFFF" w:tentative="1">
      <w:start w:val="1"/>
      <w:numFmt w:val="lowerRoman"/>
      <w:lvlText w:val="%9."/>
      <w:lvlJc w:val="right"/>
      <w:pPr>
        <w:ind w:left="6482" w:hanging="180"/>
      </w:pPr>
    </w:lvl>
  </w:abstractNum>
  <w:abstractNum w:abstractNumId="19" w15:restartNumberingAfterBreak="0">
    <w:nsid w:val="42F743B3"/>
    <w:multiLevelType w:val="hybridMultilevel"/>
    <w:tmpl w:val="5A02817A"/>
    <w:lvl w:ilvl="0" w:tplc="D772E220">
      <w:start w:val="1"/>
      <w:numFmt w:val="lowerLetter"/>
      <w:lvlText w:val="(%1)"/>
      <w:lvlJc w:val="left"/>
      <w:pPr>
        <w:ind w:left="1800" w:hanging="360"/>
      </w:pPr>
      <w:rPr>
        <w:rFonts w:ascii="Times New Roman" w:eastAsia="SimSu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32E705D"/>
    <w:multiLevelType w:val="hybridMultilevel"/>
    <w:tmpl w:val="9C8C209E"/>
    <w:lvl w:ilvl="0" w:tplc="B200520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B2005204">
      <w:start w:val="1"/>
      <w:numFmt w:val="lowerRoman"/>
      <w:lvlText w:val="(%5)"/>
      <w:lvlJc w:val="left"/>
      <w:pPr>
        <w:ind w:left="1800" w:hanging="360"/>
      </w:pPr>
      <w:rPr>
        <w:rFonts w:hint="default"/>
      </w:r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C954630"/>
    <w:multiLevelType w:val="hybridMultilevel"/>
    <w:tmpl w:val="FE64FE20"/>
    <w:numStyleLink w:val="ImportedStyle1"/>
  </w:abstractNum>
  <w:abstractNum w:abstractNumId="22" w15:restartNumberingAfterBreak="0">
    <w:nsid w:val="4F7B7092"/>
    <w:multiLevelType w:val="hybridMultilevel"/>
    <w:tmpl w:val="CBC264DA"/>
    <w:lvl w:ilvl="0" w:tplc="B200520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3595525"/>
    <w:multiLevelType w:val="hybridMultilevel"/>
    <w:tmpl w:val="E64E042A"/>
    <w:lvl w:ilvl="0" w:tplc="FD4C0CB2">
      <w:start w:val="1"/>
      <w:numFmt w:val="decimal"/>
      <w:suff w:val="nothing"/>
      <w:lvlText w:val="(%1)"/>
      <w:lvlJc w:val="left"/>
      <w:pPr>
        <w:tabs>
          <w:tab w:val="left" w:pos="1081"/>
          <w:tab w:val="left" w:pos="1440"/>
        </w:tabs>
        <w:ind w:left="1441" w:hanging="500"/>
      </w:pPr>
      <w:rPr>
        <w:rFonts w:hAnsi="Arial Unicode MS"/>
        <w:caps w:val="0"/>
        <w:smallCaps w:val="0"/>
        <w:strike w:val="0"/>
        <w:dstrike w:val="0"/>
        <w:outline w:val="0"/>
        <w:emboss w:val="0"/>
        <w:imprint w:val="0"/>
        <w:spacing w:val="0"/>
        <w:w w:val="100"/>
        <w:kern w:val="0"/>
        <w:position w:val="0"/>
        <w:highlight w:val="none"/>
        <w:vertAlign w:val="baseline"/>
      </w:rPr>
    </w:lvl>
    <w:lvl w:ilvl="1" w:tplc="839EDA60">
      <w:start w:val="1"/>
      <w:numFmt w:val="lowerLetter"/>
      <w:lvlText w:val="%2."/>
      <w:lvlJc w:val="left"/>
      <w:pPr>
        <w:tabs>
          <w:tab w:val="num" w:pos="10081"/>
        </w:tabs>
        <w:ind w:left="10441" w:hanging="10440"/>
      </w:pPr>
      <w:rPr>
        <w:rFonts w:hAnsi="Arial Unicode MS"/>
        <w:caps w:val="0"/>
        <w:smallCaps w:val="0"/>
        <w:strike w:val="0"/>
        <w:dstrike w:val="0"/>
        <w:outline w:val="0"/>
        <w:emboss w:val="0"/>
        <w:imprint w:val="0"/>
        <w:spacing w:val="0"/>
        <w:w w:val="100"/>
        <w:kern w:val="0"/>
        <w:position w:val="0"/>
        <w:highlight w:val="none"/>
        <w:vertAlign w:val="baseline"/>
      </w:rPr>
    </w:lvl>
    <w:lvl w:ilvl="2" w:tplc="3EC43F40">
      <w:start w:val="1"/>
      <w:numFmt w:val="lowerRoman"/>
      <w:lvlText w:val="%3."/>
      <w:lvlJc w:val="left"/>
      <w:pPr>
        <w:tabs>
          <w:tab w:val="num" w:pos="20161"/>
        </w:tabs>
        <w:ind w:left="20521" w:hanging="20520"/>
      </w:pPr>
      <w:rPr>
        <w:rFonts w:hAnsi="Arial Unicode MS"/>
        <w:caps w:val="0"/>
        <w:smallCaps w:val="0"/>
        <w:strike w:val="0"/>
        <w:dstrike w:val="0"/>
        <w:outline w:val="0"/>
        <w:emboss w:val="0"/>
        <w:imprint w:val="0"/>
        <w:spacing w:val="0"/>
        <w:w w:val="100"/>
        <w:kern w:val="0"/>
        <w:position w:val="0"/>
        <w:highlight w:val="none"/>
        <w:vertAlign w:val="baseline"/>
      </w:rPr>
    </w:lvl>
    <w:lvl w:ilvl="3" w:tplc="EFDC6ADE">
      <w:start w:val="1"/>
      <w:numFmt w:val="decimal"/>
      <w:lvlText w:val="%4."/>
      <w:lvlJc w:val="left"/>
      <w:pPr>
        <w:tabs>
          <w:tab w:val="num" w:pos="30241"/>
        </w:tabs>
        <w:ind w:left="30601" w:hanging="30600"/>
      </w:pPr>
      <w:rPr>
        <w:rFonts w:hAnsi="Arial Unicode MS"/>
        <w:caps w:val="0"/>
        <w:smallCaps w:val="0"/>
        <w:strike w:val="0"/>
        <w:dstrike w:val="0"/>
        <w:outline w:val="0"/>
        <w:emboss w:val="0"/>
        <w:imprint w:val="0"/>
        <w:spacing w:val="0"/>
        <w:w w:val="100"/>
        <w:kern w:val="0"/>
        <w:position w:val="0"/>
        <w:highlight w:val="none"/>
        <w:vertAlign w:val="baseline"/>
      </w:rPr>
    </w:lvl>
    <w:lvl w:ilvl="4" w:tplc="35962EF8">
      <w:start w:val="1"/>
      <w:numFmt w:val="lowerLetter"/>
      <w:lvlText w:val="%5."/>
      <w:lvlJc w:val="left"/>
      <w:pPr>
        <w:tabs>
          <w:tab w:val="num" w:pos="-25215"/>
          <w:tab w:val="left" w:pos="1080"/>
          <w:tab w:val="left" w:pos="1440"/>
        </w:tabs>
        <w:ind w:left="-24856" w:firstLine="24856"/>
      </w:pPr>
      <w:rPr>
        <w:rFonts w:hAnsi="Arial Unicode MS"/>
        <w:caps w:val="0"/>
        <w:smallCaps w:val="0"/>
        <w:strike w:val="0"/>
        <w:dstrike w:val="0"/>
        <w:outline w:val="0"/>
        <w:emboss w:val="0"/>
        <w:imprint w:val="0"/>
        <w:spacing w:val="0"/>
        <w:w w:val="100"/>
        <w:kern w:val="0"/>
        <w:position w:val="0"/>
        <w:highlight w:val="none"/>
        <w:vertAlign w:val="baseline"/>
      </w:rPr>
    </w:lvl>
    <w:lvl w:ilvl="5" w:tplc="324ABED6">
      <w:start w:val="1"/>
      <w:numFmt w:val="lowerRoman"/>
      <w:lvlText w:val="%6."/>
      <w:lvlJc w:val="left"/>
      <w:pPr>
        <w:tabs>
          <w:tab w:val="num" w:pos="-15135"/>
          <w:tab w:val="left" w:pos="1080"/>
          <w:tab w:val="left" w:pos="1440"/>
        </w:tabs>
        <w:ind w:left="-14776" w:firstLine="14776"/>
      </w:pPr>
      <w:rPr>
        <w:rFonts w:hAnsi="Arial Unicode MS"/>
        <w:caps w:val="0"/>
        <w:smallCaps w:val="0"/>
        <w:strike w:val="0"/>
        <w:dstrike w:val="0"/>
        <w:outline w:val="0"/>
        <w:emboss w:val="0"/>
        <w:imprint w:val="0"/>
        <w:spacing w:val="0"/>
        <w:w w:val="100"/>
        <w:kern w:val="0"/>
        <w:position w:val="0"/>
        <w:highlight w:val="none"/>
        <w:vertAlign w:val="baseline"/>
      </w:rPr>
    </w:lvl>
    <w:lvl w:ilvl="6" w:tplc="8C8A27B0">
      <w:start w:val="1"/>
      <w:numFmt w:val="decimal"/>
      <w:lvlText w:val="%7."/>
      <w:lvlJc w:val="left"/>
      <w:pPr>
        <w:tabs>
          <w:tab w:val="num" w:pos="-5055"/>
          <w:tab w:val="left" w:pos="1080"/>
          <w:tab w:val="left" w:pos="1440"/>
        </w:tabs>
        <w:ind w:left="-4696" w:firstLine="4696"/>
      </w:pPr>
      <w:rPr>
        <w:rFonts w:hAnsi="Arial Unicode MS"/>
        <w:caps w:val="0"/>
        <w:smallCaps w:val="0"/>
        <w:strike w:val="0"/>
        <w:dstrike w:val="0"/>
        <w:outline w:val="0"/>
        <w:emboss w:val="0"/>
        <w:imprint w:val="0"/>
        <w:spacing w:val="0"/>
        <w:w w:val="100"/>
        <w:kern w:val="0"/>
        <w:position w:val="0"/>
        <w:highlight w:val="none"/>
        <w:vertAlign w:val="baseline"/>
      </w:rPr>
    </w:lvl>
    <w:lvl w:ilvl="7" w:tplc="E180781A">
      <w:start w:val="1"/>
      <w:numFmt w:val="lowerLetter"/>
      <w:lvlText w:val="%8."/>
      <w:lvlJc w:val="left"/>
      <w:pPr>
        <w:tabs>
          <w:tab w:val="num" w:pos="5025"/>
        </w:tabs>
        <w:ind w:left="5385" w:hanging="5384"/>
      </w:pPr>
      <w:rPr>
        <w:rFonts w:hAnsi="Arial Unicode MS"/>
        <w:caps w:val="0"/>
        <w:smallCaps w:val="0"/>
        <w:strike w:val="0"/>
        <w:dstrike w:val="0"/>
        <w:outline w:val="0"/>
        <w:emboss w:val="0"/>
        <w:imprint w:val="0"/>
        <w:spacing w:val="0"/>
        <w:w w:val="100"/>
        <w:kern w:val="0"/>
        <w:position w:val="0"/>
        <w:highlight w:val="none"/>
        <w:vertAlign w:val="baseline"/>
      </w:rPr>
    </w:lvl>
    <w:lvl w:ilvl="8" w:tplc="0C42C486">
      <w:start w:val="1"/>
      <w:numFmt w:val="lowerRoman"/>
      <w:lvlText w:val="%9."/>
      <w:lvlJc w:val="left"/>
      <w:pPr>
        <w:tabs>
          <w:tab w:val="num" w:pos="15105"/>
        </w:tabs>
        <w:ind w:left="15465" w:hanging="154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D0E3E5F"/>
    <w:multiLevelType w:val="multilevel"/>
    <w:tmpl w:val="B8D41442"/>
    <w:lvl w:ilvl="0">
      <w:start w:val="1"/>
      <w:numFmt w:val="decimal"/>
      <w:pStyle w:val="Bob1"/>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color w:val="auto"/>
        <w:sz w:val="28"/>
        <w:vertAlign w:val="baseline"/>
      </w:rPr>
    </w:lvl>
    <w:lvl w:ilvl="1">
      <w:start w:val="1"/>
      <w:numFmt w:val="decimal"/>
      <w:lvlText w:val="%1.%2"/>
      <w:lvlJc w:val="left"/>
      <w:pPr>
        <w:tabs>
          <w:tab w:val="num" w:pos="720"/>
        </w:tabs>
        <w:ind w:left="0" w:firstLine="0"/>
      </w:pPr>
      <w:rPr>
        <w:rFonts w:ascii="Garamond" w:hAnsi="Garamond" w:hint="default"/>
        <w:b w:val="0"/>
        <w:i w:val="0"/>
        <w:sz w:val="28"/>
      </w:rPr>
    </w:lvl>
    <w:lvl w:ilvl="2">
      <w:start w:val="1"/>
      <w:numFmt w:val="lowerLetter"/>
      <w:lvlText w:val="(%3)"/>
      <w:lvlJc w:val="left"/>
      <w:pPr>
        <w:tabs>
          <w:tab w:val="num" w:pos="2592"/>
        </w:tabs>
        <w:ind w:left="2592" w:hanging="720"/>
      </w:pPr>
      <w:rPr>
        <w:rFonts w:ascii="Garamond" w:hAnsi="Garamond" w:hint="default"/>
        <w:b w:val="0"/>
        <w:i w:val="0"/>
        <w:sz w:val="28"/>
      </w:rPr>
    </w:lvl>
    <w:lvl w:ilvl="3">
      <w:start w:val="1"/>
      <w:numFmt w:val="lowerRoman"/>
      <w:lvlText w:val="(%4)"/>
      <w:lvlJc w:val="left"/>
      <w:pPr>
        <w:tabs>
          <w:tab w:val="num" w:pos="2880"/>
        </w:tabs>
        <w:ind w:left="2880" w:hanging="720"/>
      </w:pPr>
      <w:rPr>
        <w:rFonts w:ascii="Garamond" w:hAnsi="Garamond" w:hint="default"/>
        <w:b w:val="0"/>
        <w:i w:val="0"/>
        <w:sz w:val="28"/>
      </w:rPr>
    </w:lvl>
    <w:lvl w:ilvl="4">
      <w:start w:val="1"/>
      <w:numFmt w:val="bullet"/>
      <w:lvlText w:val=""/>
      <w:lvlJc w:val="left"/>
      <w:pPr>
        <w:tabs>
          <w:tab w:val="num" w:pos="3456"/>
        </w:tabs>
        <w:ind w:left="3456" w:hanging="576"/>
      </w:pPr>
      <w:rPr>
        <w:rFonts w:ascii="Symbol" w:hAnsi="Symbol" w:hint="default"/>
        <w:color w:val="auto"/>
        <w:sz w:val="20"/>
      </w:rPr>
    </w:lvl>
    <w:lvl w:ilvl="5">
      <w:start w:val="1"/>
      <w:numFmt w:val="decimal"/>
      <w:lvlText w:val="%1.%2.%3.%4.%5.%6"/>
      <w:lvlJc w:val="left"/>
      <w:pPr>
        <w:tabs>
          <w:tab w:val="num" w:pos="3566"/>
        </w:tabs>
        <w:ind w:left="3260" w:hanging="1134"/>
      </w:pPr>
      <w:rPr>
        <w:rFonts w:ascii="Garamond" w:hAnsi="Garamond" w:hint="default"/>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25" w15:restartNumberingAfterBreak="0">
    <w:nsid w:val="601A0B97"/>
    <w:multiLevelType w:val="hybridMultilevel"/>
    <w:tmpl w:val="3EFCCA5A"/>
    <w:lvl w:ilvl="0" w:tplc="D772E220">
      <w:start w:val="1"/>
      <w:numFmt w:val="lowerLetter"/>
      <w:lvlText w:val="(%1)"/>
      <w:lvlJc w:val="left"/>
      <w:pPr>
        <w:ind w:left="1755" w:hanging="360"/>
      </w:pPr>
      <w:rPr>
        <w:rFonts w:ascii="Times New Roman" w:eastAsia="SimSun" w:hAnsi="Times New Roman" w:cs="Times New Roman"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26" w15:restartNumberingAfterBreak="0">
    <w:nsid w:val="63061CF4"/>
    <w:multiLevelType w:val="hybridMultilevel"/>
    <w:tmpl w:val="043008EA"/>
    <w:lvl w:ilvl="0" w:tplc="FFFFFFFF">
      <w:start w:val="1"/>
      <w:numFmt w:val="lowerRoman"/>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B2005204">
      <w:start w:val="1"/>
      <w:numFmt w:val="lowerRoman"/>
      <w:lvlText w:val="(%5)"/>
      <w:lvlJc w:val="left"/>
      <w:pPr>
        <w:ind w:left="722" w:hanging="360"/>
      </w:pPr>
      <w:rPr>
        <w:rFonts w:hint="default"/>
      </w:r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7" w15:restartNumberingAfterBreak="0">
    <w:nsid w:val="66F64330"/>
    <w:multiLevelType w:val="hybridMultilevel"/>
    <w:tmpl w:val="D9504F6E"/>
    <w:lvl w:ilvl="0" w:tplc="D772E220">
      <w:start w:val="1"/>
      <w:numFmt w:val="lowerLetter"/>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DD44E5"/>
    <w:multiLevelType w:val="hybridMultilevel"/>
    <w:tmpl w:val="7F6E1C3A"/>
    <w:lvl w:ilvl="0" w:tplc="B200520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B2005204">
      <w:start w:val="1"/>
      <w:numFmt w:val="lowerRoman"/>
      <w:lvlText w:val="(%5)"/>
      <w:lvlJc w:val="left"/>
      <w:pPr>
        <w:ind w:left="1800" w:hanging="360"/>
      </w:pPr>
      <w:rPr>
        <w:rFonts w:hint="default"/>
      </w:r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590627468">
    <w:abstractNumId w:val="24"/>
  </w:num>
  <w:num w:numId="2" w16cid:durableId="548033306">
    <w:abstractNumId w:val="21"/>
    <w:lvlOverride w:ilvl="0">
      <w:lvl w:ilvl="0" w:tplc="8132D5D2">
        <w:start w:val="1"/>
        <w:numFmt w:val="decimal"/>
        <w:lvlText w:val="%1."/>
        <w:lvlJc w:val="left"/>
        <w:pPr>
          <w:ind w:left="1440" w:hanging="1440"/>
        </w:pPr>
        <w:rPr>
          <w:rFonts w:hAnsi="Arial Unicode MS"/>
          <w:b w:val="0"/>
          <w:i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8C30A8EA">
        <w:start w:val="1"/>
        <w:numFmt w:val="lowerLetter"/>
        <w:lvlText w:val="(%2)"/>
        <w:lvlJc w:val="left"/>
        <w:pPr>
          <w:ind w:left="1440" w:hanging="720"/>
        </w:pPr>
        <w:rPr>
          <w:rFonts w:ascii="Times New Roman" w:eastAsia="新細明體"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BE3F4A">
        <w:start w:val="1"/>
        <w:numFmt w:val="decimal"/>
        <w:suff w:val="nothing"/>
        <w:lvlText w:val="(%3)"/>
        <w:lvlJc w:val="left"/>
        <w:pPr>
          <w:tabs>
            <w:tab w:val="left" w:pos="1440"/>
          </w:tabs>
          <w:ind w:left="1440" w:hanging="3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E401A1E">
        <w:start w:val="1"/>
        <w:numFmt w:val="lowerLetter"/>
        <w:lvlText w:val="(%4)"/>
        <w:lvlJc w:val="left"/>
        <w:pPr>
          <w:ind w:left="30240" w:hanging="30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0261DE">
        <w:start w:val="1"/>
        <w:numFmt w:val="lowerRoman"/>
        <w:lvlText w:val="(%5)"/>
        <w:lvlJc w:val="left"/>
        <w:pPr>
          <w:tabs>
            <w:tab w:val="left" w:pos="1440"/>
          </w:tabs>
          <w:ind w:left="-25216" w:firstLine="25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B8A90E2">
        <w:start w:val="1"/>
        <w:numFmt w:val="lowerRoman"/>
        <w:lvlText w:val="%6."/>
        <w:lvlJc w:val="left"/>
        <w:pPr>
          <w:tabs>
            <w:tab w:val="left" w:pos="1440"/>
          </w:tabs>
          <w:ind w:left="-15136" w:firstLine="151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CC7214">
        <w:start w:val="1"/>
        <w:numFmt w:val="decimal"/>
        <w:lvlText w:val="%7."/>
        <w:lvlJc w:val="left"/>
        <w:pPr>
          <w:tabs>
            <w:tab w:val="left" w:pos="1440"/>
          </w:tabs>
          <w:ind w:left="-5056" w:firstLine="505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BB43400">
        <w:start w:val="1"/>
        <w:numFmt w:val="lowerLetter"/>
        <w:lvlText w:val="%8."/>
        <w:lvlJc w:val="left"/>
        <w:pPr>
          <w:ind w:left="5024" w:hanging="50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F66F7EC">
        <w:start w:val="1"/>
        <w:numFmt w:val="lowerRoman"/>
        <w:lvlText w:val="%9."/>
        <w:lvlJc w:val="left"/>
        <w:pPr>
          <w:ind w:left="15104" w:hanging="151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 w16cid:durableId="1828672547">
    <w:abstractNumId w:val="12"/>
  </w:num>
  <w:num w:numId="4" w16cid:durableId="1633752534">
    <w:abstractNumId w:val="14"/>
  </w:num>
  <w:num w:numId="5" w16cid:durableId="1701516214">
    <w:abstractNumId w:val="17"/>
  </w:num>
  <w:num w:numId="6" w16cid:durableId="355617009">
    <w:abstractNumId w:val="10"/>
  </w:num>
  <w:num w:numId="7" w16cid:durableId="1709866163">
    <w:abstractNumId w:val="22"/>
  </w:num>
  <w:num w:numId="8" w16cid:durableId="1296448787">
    <w:abstractNumId w:val="0"/>
  </w:num>
  <w:num w:numId="9" w16cid:durableId="680931791">
    <w:abstractNumId w:val="5"/>
  </w:num>
  <w:num w:numId="10" w16cid:durableId="290942116">
    <w:abstractNumId w:val="27"/>
  </w:num>
  <w:num w:numId="11" w16cid:durableId="309482489">
    <w:abstractNumId w:val="9"/>
  </w:num>
  <w:num w:numId="12" w16cid:durableId="157310222">
    <w:abstractNumId w:val="25"/>
  </w:num>
  <w:num w:numId="13" w16cid:durableId="441341132">
    <w:abstractNumId w:val="19"/>
  </w:num>
  <w:num w:numId="14" w16cid:durableId="1894996752">
    <w:abstractNumId w:val="2"/>
  </w:num>
  <w:num w:numId="15" w16cid:durableId="1064059450">
    <w:abstractNumId w:val="4"/>
  </w:num>
  <w:num w:numId="16" w16cid:durableId="192349474">
    <w:abstractNumId w:val="23"/>
  </w:num>
  <w:num w:numId="17" w16cid:durableId="2120105462">
    <w:abstractNumId w:val="1"/>
  </w:num>
  <w:num w:numId="18" w16cid:durableId="77404178">
    <w:abstractNumId w:val="16"/>
  </w:num>
  <w:num w:numId="19" w16cid:durableId="994721144">
    <w:abstractNumId w:val="18"/>
  </w:num>
  <w:num w:numId="20" w16cid:durableId="1477607291">
    <w:abstractNumId w:val="26"/>
  </w:num>
  <w:num w:numId="21" w16cid:durableId="1578514582">
    <w:abstractNumId w:val="7"/>
  </w:num>
  <w:num w:numId="22" w16cid:durableId="1184320733">
    <w:abstractNumId w:val="8"/>
  </w:num>
  <w:num w:numId="23" w16cid:durableId="2119445885">
    <w:abstractNumId w:val="6"/>
  </w:num>
  <w:num w:numId="24" w16cid:durableId="1971588967">
    <w:abstractNumId w:val="11"/>
  </w:num>
  <w:num w:numId="25" w16cid:durableId="564949967">
    <w:abstractNumId w:val="13"/>
  </w:num>
  <w:num w:numId="26" w16cid:durableId="1966040545">
    <w:abstractNumId w:val="20"/>
  </w:num>
  <w:num w:numId="27" w16cid:durableId="1615361619">
    <w:abstractNumId w:val="28"/>
  </w:num>
  <w:num w:numId="28" w16cid:durableId="377047725">
    <w:abstractNumId w:val="3"/>
  </w:num>
  <w:num w:numId="29" w16cid:durableId="1111045694">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B79"/>
    <w:rsid w:val="00005BAD"/>
    <w:rsid w:val="00010300"/>
    <w:rsid w:val="0001761A"/>
    <w:rsid w:val="00021091"/>
    <w:rsid w:val="0002123F"/>
    <w:rsid w:val="00023119"/>
    <w:rsid w:val="0002352B"/>
    <w:rsid w:val="00024DDD"/>
    <w:rsid w:val="0002628D"/>
    <w:rsid w:val="00026794"/>
    <w:rsid w:val="00030490"/>
    <w:rsid w:val="000318CF"/>
    <w:rsid w:val="00032155"/>
    <w:rsid w:val="00034706"/>
    <w:rsid w:val="00040676"/>
    <w:rsid w:val="0004096A"/>
    <w:rsid w:val="00041C66"/>
    <w:rsid w:val="00042178"/>
    <w:rsid w:val="00044189"/>
    <w:rsid w:val="00053AA7"/>
    <w:rsid w:val="0005512F"/>
    <w:rsid w:val="00055403"/>
    <w:rsid w:val="00056C96"/>
    <w:rsid w:val="00060C32"/>
    <w:rsid w:val="0006211B"/>
    <w:rsid w:val="000638C8"/>
    <w:rsid w:val="00064F1C"/>
    <w:rsid w:val="00071E80"/>
    <w:rsid w:val="000731BB"/>
    <w:rsid w:val="00081C0A"/>
    <w:rsid w:val="0008228B"/>
    <w:rsid w:val="00082632"/>
    <w:rsid w:val="00082BFF"/>
    <w:rsid w:val="00083F1E"/>
    <w:rsid w:val="00084EF9"/>
    <w:rsid w:val="00087F35"/>
    <w:rsid w:val="00090B40"/>
    <w:rsid w:val="000913D7"/>
    <w:rsid w:val="000938C9"/>
    <w:rsid w:val="000941DC"/>
    <w:rsid w:val="00094A81"/>
    <w:rsid w:val="000A7450"/>
    <w:rsid w:val="000A7A83"/>
    <w:rsid w:val="000B7DC2"/>
    <w:rsid w:val="000C1DA1"/>
    <w:rsid w:val="000C2DC8"/>
    <w:rsid w:val="000C43E2"/>
    <w:rsid w:val="000C51A8"/>
    <w:rsid w:val="000C589D"/>
    <w:rsid w:val="000C5C1C"/>
    <w:rsid w:val="000C6A95"/>
    <w:rsid w:val="000C7A6E"/>
    <w:rsid w:val="000D0E04"/>
    <w:rsid w:val="000D1E2B"/>
    <w:rsid w:val="000D35AB"/>
    <w:rsid w:val="000D35C4"/>
    <w:rsid w:val="000D6877"/>
    <w:rsid w:val="000D757C"/>
    <w:rsid w:val="000D7E2A"/>
    <w:rsid w:val="000E155D"/>
    <w:rsid w:val="000E3C57"/>
    <w:rsid w:val="000E5710"/>
    <w:rsid w:val="000F3451"/>
    <w:rsid w:val="000F3A49"/>
    <w:rsid w:val="000F3FE2"/>
    <w:rsid w:val="000F5478"/>
    <w:rsid w:val="00101EF0"/>
    <w:rsid w:val="001023B8"/>
    <w:rsid w:val="001024C7"/>
    <w:rsid w:val="00104074"/>
    <w:rsid w:val="00104C0C"/>
    <w:rsid w:val="001050A1"/>
    <w:rsid w:val="001067AD"/>
    <w:rsid w:val="001121D6"/>
    <w:rsid w:val="00113810"/>
    <w:rsid w:val="00113B0A"/>
    <w:rsid w:val="0011418F"/>
    <w:rsid w:val="00115248"/>
    <w:rsid w:val="001217D8"/>
    <w:rsid w:val="00121B51"/>
    <w:rsid w:val="00121D85"/>
    <w:rsid w:val="001237E1"/>
    <w:rsid w:val="0012587F"/>
    <w:rsid w:val="001318EC"/>
    <w:rsid w:val="00136DE7"/>
    <w:rsid w:val="00140923"/>
    <w:rsid w:val="00142A05"/>
    <w:rsid w:val="00145E73"/>
    <w:rsid w:val="001465C3"/>
    <w:rsid w:val="0014723F"/>
    <w:rsid w:val="0015374A"/>
    <w:rsid w:val="001544CD"/>
    <w:rsid w:val="00154C86"/>
    <w:rsid w:val="001554F8"/>
    <w:rsid w:val="001565EC"/>
    <w:rsid w:val="00162764"/>
    <w:rsid w:val="001629CE"/>
    <w:rsid w:val="00162A5B"/>
    <w:rsid w:val="00163A73"/>
    <w:rsid w:val="00163DBF"/>
    <w:rsid w:val="00170959"/>
    <w:rsid w:val="00170F65"/>
    <w:rsid w:val="00173876"/>
    <w:rsid w:val="001738A7"/>
    <w:rsid w:val="00175CE2"/>
    <w:rsid w:val="001766B8"/>
    <w:rsid w:val="00176AB4"/>
    <w:rsid w:val="00183293"/>
    <w:rsid w:val="001845A4"/>
    <w:rsid w:val="001847B9"/>
    <w:rsid w:val="001856F9"/>
    <w:rsid w:val="00186040"/>
    <w:rsid w:val="0019153D"/>
    <w:rsid w:val="00197E46"/>
    <w:rsid w:val="001A0E0C"/>
    <w:rsid w:val="001A23ED"/>
    <w:rsid w:val="001A5963"/>
    <w:rsid w:val="001A7C6F"/>
    <w:rsid w:val="001B3C45"/>
    <w:rsid w:val="001B5667"/>
    <w:rsid w:val="001B77C7"/>
    <w:rsid w:val="001C0305"/>
    <w:rsid w:val="001C1334"/>
    <w:rsid w:val="001C44D3"/>
    <w:rsid w:val="001D12BC"/>
    <w:rsid w:val="001D4ACB"/>
    <w:rsid w:val="001D4EC2"/>
    <w:rsid w:val="001D61FE"/>
    <w:rsid w:val="001D6567"/>
    <w:rsid w:val="001E3DEB"/>
    <w:rsid w:val="001E4EDA"/>
    <w:rsid w:val="001E645C"/>
    <w:rsid w:val="001E6A5D"/>
    <w:rsid w:val="001E6F08"/>
    <w:rsid w:val="001F0FC4"/>
    <w:rsid w:val="001F18B2"/>
    <w:rsid w:val="002020C2"/>
    <w:rsid w:val="002023F2"/>
    <w:rsid w:val="0020376E"/>
    <w:rsid w:val="002059E7"/>
    <w:rsid w:val="00207248"/>
    <w:rsid w:val="00211A66"/>
    <w:rsid w:val="00213808"/>
    <w:rsid w:val="002142CB"/>
    <w:rsid w:val="00216704"/>
    <w:rsid w:val="0021751F"/>
    <w:rsid w:val="0021795F"/>
    <w:rsid w:val="00217DEB"/>
    <w:rsid w:val="00217EC6"/>
    <w:rsid w:val="00220C36"/>
    <w:rsid w:val="0022304D"/>
    <w:rsid w:val="002238B4"/>
    <w:rsid w:val="0022406E"/>
    <w:rsid w:val="00225994"/>
    <w:rsid w:val="00226CBF"/>
    <w:rsid w:val="002307F9"/>
    <w:rsid w:val="002370EC"/>
    <w:rsid w:val="002405FD"/>
    <w:rsid w:val="00243451"/>
    <w:rsid w:val="0024430C"/>
    <w:rsid w:val="00250543"/>
    <w:rsid w:val="00251715"/>
    <w:rsid w:val="002539AC"/>
    <w:rsid w:val="00254C65"/>
    <w:rsid w:val="00255BB3"/>
    <w:rsid w:val="00256001"/>
    <w:rsid w:val="002562D7"/>
    <w:rsid w:val="00256C9D"/>
    <w:rsid w:val="002572ED"/>
    <w:rsid w:val="002659D0"/>
    <w:rsid w:val="002673E1"/>
    <w:rsid w:val="002701DC"/>
    <w:rsid w:val="00270642"/>
    <w:rsid w:val="00272608"/>
    <w:rsid w:val="00276451"/>
    <w:rsid w:val="00276BFA"/>
    <w:rsid w:val="00277BBA"/>
    <w:rsid w:val="002830B5"/>
    <w:rsid w:val="00284EEB"/>
    <w:rsid w:val="00291170"/>
    <w:rsid w:val="00291687"/>
    <w:rsid w:val="00292A01"/>
    <w:rsid w:val="0029584B"/>
    <w:rsid w:val="00296CA0"/>
    <w:rsid w:val="0029742F"/>
    <w:rsid w:val="002A4543"/>
    <w:rsid w:val="002A462F"/>
    <w:rsid w:val="002A73D9"/>
    <w:rsid w:val="002B1B88"/>
    <w:rsid w:val="002B212B"/>
    <w:rsid w:val="002B63EB"/>
    <w:rsid w:val="002B70B5"/>
    <w:rsid w:val="002B76BA"/>
    <w:rsid w:val="002B7CF5"/>
    <w:rsid w:val="002C5BB0"/>
    <w:rsid w:val="002C6A83"/>
    <w:rsid w:val="002D2B81"/>
    <w:rsid w:val="002D3211"/>
    <w:rsid w:val="002D4B2B"/>
    <w:rsid w:val="002D61C8"/>
    <w:rsid w:val="002D708C"/>
    <w:rsid w:val="002E0B12"/>
    <w:rsid w:val="002E3BB1"/>
    <w:rsid w:val="002E5600"/>
    <w:rsid w:val="002E580D"/>
    <w:rsid w:val="002F2660"/>
    <w:rsid w:val="002F2B72"/>
    <w:rsid w:val="002F4878"/>
    <w:rsid w:val="002F596D"/>
    <w:rsid w:val="002F5A1F"/>
    <w:rsid w:val="0030063F"/>
    <w:rsid w:val="00304206"/>
    <w:rsid w:val="003111B8"/>
    <w:rsid w:val="0031567C"/>
    <w:rsid w:val="00317068"/>
    <w:rsid w:val="00320768"/>
    <w:rsid w:val="003209C5"/>
    <w:rsid w:val="00320C7A"/>
    <w:rsid w:val="003228A5"/>
    <w:rsid w:val="00322BB3"/>
    <w:rsid w:val="00324B05"/>
    <w:rsid w:val="00324E6D"/>
    <w:rsid w:val="00327CF2"/>
    <w:rsid w:val="00330F80"/>
    <w:rsid w:val="00331BC9"/>
    <w:rsid w:val="00335ACA"/>
    <w:rsid w:val="00342D5C"/>
    <w:rsid w:val="00343857"/>
    <w:rsid w:val="003457A9"/>
    <w:rsid w:val="003528A8"/>
    <w:rsid w:val="003550F3"/>
    <w:rsid w:val="0035592B"/>
    <w:rsid w:val="0035795F"/>
    <w:rsid w:val="00360BFB"/>
    <w:rsid w:val="003620F5"/>
    <w:rsid w:val="003630AC"/>
    <w:rsid w:val="003630B1"/>
    <w:rsid w:val="0036765D"/>
    <w:rsid w:val="00371F92"/>
    <w:rsid w:val="00373D55"/>
    <w:rsid w:val="0037599A"/>
    <w:rsid w:val="0037790A"/>
    <w:rsid w:val="00380C34"/>
    <w:rsid w:val="00381069"/>
    <w:rsid w:val="003846D0"/>
    <w:rsid w:val="00384F01"/>
    <w:rsid w:val="00386589"/>
    <w:rsid w:val="003868F0"/>
    <w:rsid w:val="00386DBF"/>
    <w:rsid w:val="0038741D"/>
    <w:rsid w:val="00390F53"/>
    <w:rsid w:val="0039328E"/>
    <w:rsid w:val="00397D9A"/>
    <w:rsid w:val="003A0AD8"/>
    <w:rsid w:val="003A1539"/>
    <w:rsid w:val="003A259F"/>
    <w:rsid w:val="003A42F5"/>
    <w:rsid w:val="003B0DF2"/>
    <w:rsid w:val="003B17A9"/>
    <w:rsid w:val="003B1A44"/>
    <w:rsid w:val="003C1629"/>
    <w:rsid w:val="003C2073"/>
    <w:rsid w:val="003C3A33"/>
    <w:rsid w:val="003C3CE6"/>
    <w:rsid w:val="003C53E9"/>
    <w:rsid w:val="003D03D4"/>
    <w:rsid w:val="003D1E0F"/>
    <w:rsid w:val="003D1F4B"/>
    <w:rsid w:val="003D279C"/>
    <w:rsid w:val="003D2E35"/>
    <w:rsid w:val="003E3D64"/>
    <w:rsid w:val="003F04EF"/>
    <w:rsid w:val="003F7E06"/>
    <w:rsid w:val="00402C39"/>
    <w:rsid w:val="00404BBE"/>
    <w:rsid w:val="004077ED"/>
    <w:rsid w:val="00407BBC"/>
    <w:rsid w:val="00412EBD"/>
    <w:rsid w:val="00416A45"/>
    <w:rsid w:val="0042245D"/>
    <w:rsid w:val="0042302A"/>
    <w:rsid w:val="0042396E"/>
    <w:rsid w:val="0042678E"/>
    <w:rsid w:val="004267E8"/>
    <w:rsid w:val="0042728C"/>
    <w:rsid w:val="00433FAC"/>
    <w:rsid w:val="004348C6"/>
    <w:rsid w:val="00434E3D"/>
    <w:rsid w:val="00436FC6"/>
    <w:rsid w:val="004377A1"/>
    <w:rsid w:val="00442EB5"/>
    <w:rsid w:val="00444574"/>
    <w:rsid w:val="004465E8"/>
    <w:rsid w:val="00446E9B"/>
    <w:rsid w:val="00452075"/>
    <w:rsid w:val="004525B7"/>
    <w:rsid w:val="00453E73"/>
    <w:rsid w:val="00454418"/>
    <w:rsid w:val="004574D4"/>
    <w:rsid w:val="004574E5"/>
    <w:rsid w:val="004576DB"/>
    <w:rsid w:val="00461437"/>
    <w:rsid w:val="00461A0C"/>
    <w:rsid w:val="004625CF"/>
    <w:rsid w:val="0046397C"/>
    <w:rsid w:val="004675E5"/>
    <w:rsid w:val="0047063D"/>
    <w:rsid w:val="0047191D"/>
    <w:rsid w:val="0047516D"/>
    <w:rsid w:val="004776E3"/>
    <w:rsid w:val="00477C35"/>
    <w:rsid w:val="0048147A"/>
    <w:rsid w:val="0048268D"/>
    <w:rsid w:val="004852CC"/>
    <w:rsid w:val="00487FFA"/>
    <w:rsid w:val="00490005"/>
    <w:rsid w:val="00490E9A"/>
    <w:rsid w:val="00493899"/>
    <w:rsid w:val="004A152E"/>
    <w:rsid w:val="004A1A9A"/>
    <w:rsid w:val="004A47D7"/>
    <w:rsid w:val="004A647E"/>
    <w:rsid w:val="004B2403"/>
    <w:rsid w:val="004B276A"/>
    <w:rsid w:val="004B2BD2"/>
    <w:rsid w:val="004B39FF"/>
    <w:rsid w:val="004B3F71"/>
    <w:rsid w:val="004B438D"/>
    <w:rsid w:val="004B4C3A"/>
    <w:rsid w:val="004B7B32"/>
    <w:rsid w:val="004C16F4"/>
    <w:rsid w:val="004D04D5"/>
    <w:rsid w:val="004D17BF"/>
    <w:rsid w:val="004D1872"/>
    <w:rsid w:val="004D1B6D"/>
    <w:rsid w:val="004D2391"/>
    <w:rsid w:val="004D297D"/>
    <w:rsid w:val="004D40FD"/>
    <w:rsid w:val="004D46E0"/>
    <w:rsid w:val="004D644C"/>
    <w:rsid w:val="004E24E1"/>
    <w:rsid w:val="004E3832"/>
    <w:rsid w:val="004E38E4"/>
    <w:rsid w:val="004E55F8"/>
    <w:rsid w:val="004F02DF"/>
    <w:rsid w:val="004F10F9"/>
    <w:rsid w:val="004F16F6"/>
    <w:rsid w:val="004F2DAD"/>
    <w:rsid w:val="004F478E"/>
    <w:rsid w:val="004F47C3"/>
    <w:rsid w:val="004F7507"/>
    <w:rsid w:val="004F7C18"/>
    <w:rsid w:val="00501BDB"/>
    <w:rsid w:val="00502119"/>
    <w:rsid w:val="0050278B"/>
    <w:rsid w:val="00504EC5"/>
    <w:rsid w:val="0050790C"/>
    <w:rsid w:val="00512510"/>
    <w:rsid w:val="00512720"/>
    <w:rsid w:val="00513AE3"/>
    <w:rsid w:val="00514829"/>
    <w:rsid w:val="00515536"/>
    <w:rsid w:val="005157CE"/>
    <w:rsid w:val="00522FBA"/>
    <w:rsid w:val="005338C7"/>
    <w:rsid w:val="00533E3F"/>
    <w:rsid w:val="005350A6"/>
    <w:rsid w:val="00537D33"/>
    <w:rsid w:val="00541769"/>
    <w:rsid w:val="0054483E"/>
    <w:rsid w:val="00544CDB"/>
    <w:rsid w:val="00544DB5"/>
    <w:rsid w:val="00551CD6"/>
    <w:rsid w:val="00553C37"/>
    <w:rsid w:val="00554A9E"/>
    <w:rsid w:val="00554C76"/>
    <w:rsid w:val="00555545"/>
    <w:rsid w:val="005576CA"/>
    <w:rsid w:val="00562BC1"/>
    <w:rsid w:val="005646E5"/>
    <w:rsid w:val="005648D7"/>
    <w:rsid w:val="005659F6"/>
    <w:rsid w:val="00566140"/>
    <w:rsid w:val="005679D7"/>
    <w:rsid w:val="0057027A"/>
    <w:rsid w:val="005719AD"/>
    <w:rsid w:val="005720B6"/>
    <w:rsid w:val="00572E27"/>
    <w:rsid w:val="005739FB"/>
    <w:rsid w:val="00575277"/>
    <w:rsid w:val="00577407"/>
    <w:rsid w:val="0058032A"/>
    <w:rsid w:val="005816DE"/>
    <w:rsid w:val="005834C4"/>
    <w:rsid w:val="00584232"/>
    <w:rsid w:val="005862DD"/>
    <w:rsid w:val="00591B79"/>
    <w:rsid w:val="00591C38"/>
    <w:rsid w:val="005A07BC"/>
    <w:rsid w:val="005A0B4E"/>
    <w:rsid w:val="005A27FD"/>
    <w:rsid w:val="005A5E8E"/>
    <w:rsid w:val="005A619B"/>
    <w:rsid w:val="005A7DFB"/>
    <w:rsid w:val="005B0551"/>
    <w:rsid w:val="005B1F3F"/>
    <w:rsid w:val="005B2496"/>
    <w:rsid w:val="005B2F99"/>
    <w:rsid w:val="005B35FE"/>
    <w:rsid w:val="005B381D"/>
    <w:rsid w:val="005C19F3"/>
    <w:rsid w:val="005C3CCB"/>
    <w:rsid w:val="005C4E61"/>
    <w:rsid w:val="005D4525"/>
    <w:rsid w:val="005D7EB5"/>
    <w:rsid w:val="005D7F16"/>
    <w:rsid w:val="005E00CF"/>
    <w:rsid w:val="005E14C0"/>
    <w:rsid w:val="005E28A2"/>
    <w:rsid w:val="005E5E8A"/>
    <w:rsid w:val="005E6B3F"/>
    <w:rsid w:val="005E796D"/>
    <w:rsid w:val="005F0472"/>
    <w:rsid w:val="005F2A05"/>
    <w:rsid w:val="005F4CF8"/>
    <w:rsid w:val="005F5033"/>
    <w:rsid w:val="005F5200"/>
    <w:rsid w:val="00600500"/>
    <w:rsid w:val="00601117"/>
    <w:rsid w:val="00601724"/>
    <w:rsid w:val="00603039"/>
    <w:rsid w:val="0061072C"/>
    <w:rsid w:val="0061268D"/>
    <w:rsid w:val="00612ADE"/>
    <w:rsid w:val="0061338C"/>
    <w:rsid w:val="00613F96"/>
    <w:rsid w:val="006151EE"/>
    <w:rsid w:val="00617D46"/>
    <w:rsid w:val="00622253"/>
    <w:rsid w:val="00622EE8"/>
    <w:rsid w:val="00624627"/>
    <w:rsid w:val="00626441"/>
    <w:rsid w:val="006340CE"/>
    <w:rsid w:val="00636647"/>
    <w:rsid w:val="00640580"/>
    <w:rsid w:val="00641CB9"/>
    <w:rsid w:val="0064248E"/>
    <w:rsid w:val="0064515E"/>
    <w:rsid w:val="00645F87"/>
    <w:rsid w:val="00650F91"/>
    <w:rsid w:val="00651E60"/>
    <w:rsid w:val="00652C09"/>
    <w:rsid w:val="00662AFD"/>
    <w:rsid w:val="00662F05"/>
    <w:rsid w:val="00667B74"/>
    <w:rsid w:val="00672A3F"/>
    <w:rsid w:val="00673A06"/>
    <w:rsid w:val="0068414F"/>
    <w:rsid w:val="006844DD"/>
    <w:rsid w:val="00684788"/>
    <w:rsid w:val="006868E2"/>
    <w:rsid w:val="00691B85"/>
    <w:rsid w:val="0069484D"/>
    <w:rsid w:val="0069714A"/>
    <w:rsid w:val="006A0797"/>
    <w:rsid w:val="006A18C8"/>
    <w:rsid w:val="006A262E"/>
    <w:rsid w:val="006A2635"/>
    <w:rsid w:val="006A4748"/>
    <w:rsid w:val="006B0111"/>
    <w:rsid w:val="006B112C"/>
    <w:rsid w:val="006B1BAF"/>
    <w:rsid w:val="006B251B"/>
    <w:rsid w:val="006B2579"/>
    <w:rsid w:val="006B3850"/>
    <w:rsid w:val="006B3C82"/>
    <w:rsid w:val="006B5E24"/>
    <w:rsid w:val="006B60F0"/>
    <w:rsid w:val="006B732F"/>
    <w:rsid w:val="006C0610"/>
    <w:rsid w:val="006C11E8"/>
    <w:rsid w:val="006C1414"/>
    <w:rsid w:val="006C32B9"/>
    <w:rsid w:val="006C5B78"/>
    <w:rsid w:val="006C5FBC"/>
    <w:rsid w:val="006C77EA"/>
    <w:rsid w:val="006C7800"/>
    <w:rsid w:val="006D51AC"/>
    <w:rsid w:val="006D61AE"/>
    <w:rsid w:val="006D7BD4"/>
    <w:rsid w:val="006E314C"/>
    <w:rsid w:val="006F4035"/>
    <w:rsid w:val="006F6816"/>
    <w:rsid w:val="006F77D5"/>
    <w:rsid w:val="006F7FBE"/>
    <w:rsid w:val="00700594"/>
    <w:rsid w:val="00711599"/>
    <w:rsid w:val="00712F8F"/>
    <w:rsid w:val="00717FC6"/>
    <w:rsid w:val="00722E86"/>
    <w:rsid w:val="00735E16"/>
    <w:rsid w:val="00735F22"/>
    <w:rsid w:val="0073618D"/>
    <w:rsid w:val="007370F0"/>
    <w:rsid w:val="0074174B"/>
    <w:rsid w:val="007417A3"/>
    <w:rsid w:val="00742CCE"/>
    <w:rsid w:val="00743A09"/>
    <w:rsid w:val="00743E8D"/>
    <w:rsid w:val="00743EE4"/>
    <w:rsid w:val="007455B5"/>
    <w:rsid w:val="0074671A"/>
    <w:rsid w:val="00746827"/>
    <w:rsid w:val="00747160"/>
    <w:rsid w:val="00750E0F"/>
    <w:rsid w:val="00751508"/>
    <w:rsid w:val="00751E8D"/>
    <w:rsid w:val="00752BFC"/>
    <w:rsid w:val="00754B3C"/>
    <w:rsid w:val="0075511D"/>
    <w:rsid w:val="00756D26"/>
    <w:rsid w:val="0076002B"/>
    <w:rsid w:val="00760124"/>
    <w:rsid w:val="0076111C"/>
    <w:rsid w:val="0076454A"/>
    <w:rsid w:val="007669E3"/>
    <w:rsid w:val="00767088"/>
    <w:rsid w:val="0076744B"/>
    <w:rsid w:val="007711AA"/>
    <w:rsid w:val="007713BE"/>
    <w:rsid w:val="0077522B"/>
    <w:rsid w:val="00775CEE"/>
    <w:rsid w:val="00776BDE"/>
    <w:rsid w:val="00780B2B"/>
    <w:rsid w:val="00783BFA"/>
    <w:rsid w:val="00783D72"/>
    <w:rsid w:val="00786015"/>
    <w:rsid w:val="00787399"/>
    <w:rsid w:val="0078792A"/>
    <w:rsid w:val="007902A4"/>
    <w:rsid w:val="00791A9F"/>
    <w:rsid w:val="00792334"/>
    <w:rsid w:val="00793F68"/>
    <w:rsid w:val="0079442D"/>
    <w:rsid w:val="007951E5"/>
    <w:rsid w:val="007A525E"/>
    <w:rsid w:val="007A5E73"/>
    <w:rsid w:val="007A7015"/>
    <w:rsid w:val="007B3576"/>
    <w:rsid w:val="007B4BB2"/>
    <w:rsid w:val="007B6608"/>
    <w:rsid w:val="007C349C"/>
    <w:rsid w:val="007C4AA6"/>
    <w:rsid w:val="007D08C9"/>
    <w:rsid w:val="007D5A17"/>
    <w:rsid w:val="007D6FD1"/>
    <w:rsid w:val="007E1DBD"/>
    <w:rsid w:val="007E23F7"/>
    <w:rsid w:val="007E2F9D"/>
    <w:rsid w:val="007E3F74"/>
    <w:rsid w:val="007E7AE7"/>
    <w:rsid w:val="007F2C98"/>
    <w:rsid w:val="007F4DE3"/>
    <w:rsid w:val="007F653D"/>
    <w:rsid w:val="007F68B9"/>
    <w:rsid w:val="00802F0C"/>
    <w:rsid w:val="00803408"/>
    <w:rsid w:val="00803C0C"/>
    <w:rsid w:val="00806F52"/>
    <w:rsid w:val="0081256C"/>
    <w:rsid w:val="00812AE6"/>
    <w:rsid w:val="008134CC"/>
    <w:rsid w:val="00813F07"/>
    <w:rsid w:val="00814589"/>
    <w:rsid w:val="008200B8"/>
    <w:rsid w:val="008242FB"/>
    <w:rsid w:val="008250DD"/>
    <w:rsid w:val="00832FF0"/>
    <w:rsid w:val="00833584"/>
    <w:rsid w:val="0083724E"/>
    <w:rsid w:val="00841463"/>
    <w:rsid w:val="00843BE1"/>
    <w:rsid w:val="008445ED"/>
    <w:rsid w:val="00845D49"/>
    <w:rsid w:val="00845FC5"/>
    <w:rsid w:val="008460B5"/>
    <w:rsid w:val="008463B2"/>
    <w:rsid w:val="008469AB"/>
    <w:rsid w:val="0084720D"/>
    <w:rsid w:val="008477CA"/>
    <w:rsid w:val="00851511"/>
    <w:rsid w:val="00852072"/>
    <w:rsid w:val="00857224"/>
    <w:rsid w:val="0086148C"/>
    <w:rsid w:val="00861AFB"/>
    <w:rsid w:val="00861D2A"/>
    <w:rsid w:val="0086654F"/>
    <w:rsid w:val="00867998"/>
    <w:rsid w:val="00871727"/>
    <w:rsid w:val="008718B6"/>
    <w:rsid w:val="008736AD"/>
    <w:rsid w:val="008766FD"/>
    <w:rsid w:val="00876B51"/>
    <w:rsid w:val="00877C43"/>
    <w:rsid w:val="00880EBD"/>
    <w:rsid w:val="00883D6B"/>
    <w:rsid w:val="00891DF8"/>
    <w:rsid w:val="008A1A1D"/>
    <w:rsid w:val="008A1FC0"/>
    <w:rsid w:val="008A33B1"/>
    <w:rsid w:val="008A62FD"/>
    <w:rsid w:val="008A7E10"/>
    <w:rsid w:val="008A7E9D"/>
    <w:rsid w:val="008B0463"/>
    <w:rsid w:val="008B34D6"/>
    <w:rsid w:val="008B407E"/>
    <w:rsid w:val="008C2631"/>
    <w:rsid w:val="008C4A84"/>
    <w:rsid w:val="008C7463"/>
    <w:rsid w:val="008C7C58"/>
    <w:rsid w:val="008D15F9"/>
    <w:rsid w:val="008D4DB4"/>
    <w:rsid w:val="008F010D"/>
    <w:rsid w:val="008F0CC3"/>
    <w:rsid w:val="008F12BB"/>
    <w:rsid w:val="008F212B"/>
    <w:rsid w:val="00906C05"/>
    <w:rsid w:val="009101A0"/>
    <w:rsid w:val="00912D0D"/>
    <w:rsid w:val="00917694"/>
    <w:rsid w:val="009207E9"/>
    <w:rsid w:val="00924AFF"/>
    <w:rsid w:val="009266C2"/>
    <w:rsid w:val="00932B97"/>
    <w:rsid w:val="00933AA7"/>
    <w:rsid w:val="0093782D"/>
    <w:rsid w:val="0094291F"/>
    <w:rsid w:val="00943EC3"/>
    <w:rsid w:val="00945CC9"/>
    <w:rsid w:val="009462F5"/>
    <w:rsid w:val="009475B6"/>
    <w:rsid w:val="009506AC"/>
    <w:rsid w:val="00950BEF"/>
    <w:rsid w:val="0095330E"/>
    <w:rsid w:val="00954615"/>
    <w:rsid w:val="00955E9F"/>
    <w:rsid w:val="00956C90"/>
    <w:rsid w:val="00963170"/>
    <w:rsid w:val="0096722C"/>
    <w:rsid w:val="00970844"/>
    <w:rsid w:val="0097135F"/>
    <w:rsid w:val="00973291"/>
    <w:rsid w:val="0097433A"/>
    <w:rsid w:val="00975A23"/>
    <w:rsid w:val="00975D1C"/>
    <w:rsid w:val="0097738B"/>
    <w:rsid w:val="009779FF"/>
    <w:rsid w:val="00985EBA"/>
    <w:rsid w:val="009900BE"/>
    <w:rsid w:val="00990E7D"/>
    <w:rsid w:val="00992ABB"/>
    <w:rsid w:val="00994D5F"/>
    <w:rsid w:val="00995446"/>
    <w:rsid w:val="00996207"/>
    <w:rsid w:val="009A14F1"/>
    <w:rsid w:val="009A1EDC"/>
    <w:rsid w:val="009A3355"/>
    <w:rsid w:val="009A7D49"/>
    <w:rsid w:val="009B02DB"/>
    <w:rsid w:val="009B06B4"/>
    <w:rsid w:val="009B0C69"/>
    <w:rsid w:val="009B4E15"/>
    <w:rsid w:val="009C3151"/>
    <w:rsid w:val="009C31AC"/>
    <w:rsid w:val="009C7FAB"/>
    <w:rsid w:val="009D0AEC"/>
    <w:rsid w:val="009D52B9"/>
    <w:rsid w:val="009E3A4B"/>
    <w:rsid w:val="009E47BF"/>
    <w:rsid w:val="009E69D6"/>
    <w:rsid w:val="009F1574"/>
    <w:rsid w:val="009F4AAE"/>
    <w:rsid w:val="009F6FE4"/>
    <w:rsid w:val="009F7901"/>
    <w:rsid w:val="009F7E8E"/>
    <w:rsid w:val="00A03E3A"/>
    <w:rsid w:val="00A0480C"/>
    <w:rsid w:val="00A07E45"/>
    <w:rsid w:val="00A10316"/>
    <w:rsid w:val="00A10B1D"/>
    <w:rsid w:val="00A10E4C"/>
    <w:rsid w:val="00A1242F"/>
    <w:rsid w:val="00A1534E"/>
    <w:rsid w:val="00A17765"/>
    <w:rsid w:val="00A20470"/>
    <w:rsid w:val="00A20806"/>
    <w:rsid w:val="00A212BB"/>
    <w:rsid w:val="00A24597"/>
    <w:rsid w:val="00A27D1D"/>
    <w:rsid w:val="00A3198E"/>
    <w:rsid w:val="00A32ECC"/>
    <w:rsid w:val="00A3391D"/>
    <w:rsid w:val="00A34754"/>
    <w:rsid w:val="00A37024"/>
    <w:rsid w:val="00A41C75"/>
    <w:rsid w:val="00A43581"/>
    <w:rsid w:val="00A45E39"/>
    <w:rsid w:val="00A4685A"/>
    <w:rsid w:val="00A50CE7"/>
    <w:rsid w:val="00A5211D"/>
    <w:rsid w:val="00A55B45"/>
    <w:rsid w:val="00A61BF6"/>
    <w:rsid w:val="00A6282B"/>
    <w:rsid w:val="00A64B99"/>
    <w:rsid w:val="00A65FB4"/>
    <w:rsid w:val="00A670E2"/>
    <w:rsid w:val="00A6794E"/>
    <w:rsid w:val="00A75593"/>
    <w:rsid w:val="00A776E3"/>
    <w:rsid w:val="00A81E4A"/>
    <w:rsid w:val="00A84C5D"/>
    <w:rsid w:val="00A85D16"/>
    <w:rsid w:val="00A86AB5"/>
    <w:rsid w:val="00A87EA6"/>
    <w:rsid w:val="00A90B47"/>
    <w:rsid w:val="00A91D5D"/>
    <w:rsid w:val="00AA04B5"/>
    <w:rsid w:val="00AA2E1C"/>
    <w:rsid w:val="00AA32AA"/>
    <w:rsid w:val="00AA3A64"/>
    <w:rsid w:val="00AA4BF8"/>
    <w:rsid w:val="00AA61EA"/>
    <w:rsid w:val="00AA6FFB"/>
    <w:rsid w:val="00AB139F"/>
    <w:rsid w:val="00AB48CF"/>
    <w:rsid w:val="00AB56B1"/>
    <w:rsid w:val="00AB72FC"/>
    <w:rsid w:val="00AC1A6D"/>
    <w:rsid w:val="00AD2091"/>
    <w:rsid w:val="00AD277B"/>
    <w:rsid w:val="00AD2ECA"/>
    <w:rsid w:val="00AD61CD"/>
    <w:rsid w:val="00AD7CCD"/>
    <w:rsid w:val="00AE0B02"/>
    <w:rsid w:val="00AE28DF"/>
    <w:rsid w:val="00AE2CE2"/>
    <w:rsid w:val="00AE5B79"/>
    <w:rsid w:val="00AE7420"/>
    <w:rsid w:val="00AE7655"/>
    <w:rsid w:val="00AF060A"/>
    <w:rsid w:val="00AF1EE4"/>
    <w:rsid w:val="00AF2A55"/>
    <w:rsid w:val="00B015B0"/>
    <w:rsid w:val="00B02A65"/>
    <w:rsid w:val="00B1139B"/>
    <w:rsid w:val="00B114E7"/>
    <w:rsid w:val="00B12BED"/>
    <w:rsid w:val="00B13AE8"/>
    <w:rsid w:val="00B13F7E"/>
    <w:rsid w:val="00B16869"/>
    <w:rsid w:val="00B17149"/>
    <w:rsid w:val="00B1716C"/>
    <w:rsid w:val="00B20D50"/>
    <w:rsid w:val="00B26015"/>
    <w:rsid w:val="00B26BCE"/>
    <w:rsid w:val="00B27DD4"/>
    <w:rsid w:val="00B31919"/>
    <w:rsid w:val="00B33382"/>
    <w:rsid w:val="00B35794"/>
    <w:rsid w:val="00B361E0"/>
    <w:rsid w:val="00B3731A"/>
    <w:rsid w:val="00B43F8F"/>
    <w:rsid w:val="00B5300A"/>
    <w:rsid w:val="00B533CF"/>
    <w:rsid w:val="00B53B80"/>
    <w:rsid w:val="00B53E40"/>
    <w:rsid w:val="00B60B75"/>
    <w:rsid w:val="00B65690"/>
    <w:rsid w:val="00B677BF"/>
    <w:rsid w:val="00B75EB4"/>
    <w:rsid w:val="00B77A4D"/>
    <w:rsid w:val="00B806F3"/>
    <w:rsid w:val="00B94375"/>
    <w:rsid w:val="00B96710"/>
    <w:rsid w:val="00B97503"/>
    <w:rsid w:val="00BA0F4F"/>
    <w:rsid w:val="00BA0F92"/>
    <w:rsid w:val="00BA3383"/>
    <w:rsid w:val="00BA772D"/>
    <w:rsid w:val="00BB13EB"/>
    <w:rsid w:val="00BB62D5"/>
    <w:rsid w:val="00BB68EB"/>
    <w:rsid w:val="00BB714D"/>
    <w:rsid w:val="00BC77A5"/>
    <w:rsid w:val="00BC7B0B"/>
    <w:rsid w:val="00BD57EC"/>
    <w:rsid w:val="00BD5D4B"/>
    <w:rsid w:val="00BD7991"/>
    <w:rsid w:val="00BE05D3"/>
    <w:rsid w:val="00BE3A5C"/>
    <w:rsid w:val="00BE3C53"/>
    <w:rsid w:val="00BE57BA"/>
    <w:rsid w:val="00BF0316"/>
    <w:rsid w:val="00BF0A16"/>
    <w:rsid w:val="00BF3AEE"/>
    <w:rsid w:val="00BF3FD3"/>
    <w:rsid w:val="00BF6CB3"/>
    <w:rsid w:val="00C01A66"/>
    <w:rsid w:val="00C05EB2"/>
    <w:rsid w:val="00C1095A"/>
    <w:rsid w:val="00C1217A"/>
    <w:rsid w:val="00C12F07"/>
    <w:rsid w:val="00C14764"/>
    <w:rsid w:val="00C14B1F"/>
    <w:rsid w:val="00C14C58"/>
    <w:rsid w:val="00C1527B"/>
    <w:rsid w:val="00C154F6"/>
    <w:rsid w:val="00C16385"/>
    <w:rsid w:val="00C20937"/>
    <w:rsid w:val="00C23B3E"/>
    <w:rsid w:val="00C24BB7"/>
    <w:rsid w:val="00C257DA"/>
    <w:rsid w:val="00C26532"/>
    <w:rsid w:val="00C3103D"/>
    <w:rsid w:val="00C36092"/>
    <w:rsid w:val="00C362FE"/>
    <w:rsid w:val="00C4031F"/>
    <w:rsid w:val="00C41D57"/>
    <w:rsid w:val="00C41EBE"/>
    <w:rsid w:val="00C51BC9"/>
    <w:rsid w:val="00C544CB"/>
    <w:rsid w:val="00C550B2"/>
    <w:rsid w:val="00C56285"/>
    <w:rsid w:val="00C64BCE"/>
    <w:rsid w:val="00C64E87"/>
    <w:rsid w:val="00C65DF3"/>
    <w:rsid w:val="00C661F6"/>
    <w:rsid w:val="00C67B25"/>
    <w:rsid w:val="00C72B3E"/>
    <w:rsid w:val="00C74E14"/>
    <w:rsid w:val="00C80B9D"/>
    <w:rsid w:val="00C82759"/>
    <w:rsid w:val="00C84123"/>
    <w:rsid w:val="00C847FF"/>
    <w:rsid w:val="00C86972"/>
    <w:rsid w:val="00C86F8D"/>
    <w:rsid w:val="00C87901"/>
    <w:rsid w:val="00C917A8"/>
    <w:rsid w:val="00C91A7B"/>
    <w:rsid w:val="00C9201F"/>
    <w:rsid w:val="00C93CBA"/>
    <w:rsid w:val="00C941A4"/>
    <w:rsid w:val="00C9463A"/>
    <w:rsid w:val="00C94979"/>
    <w:rsid w:val="00C97974"/>
    <w:rsid w:val="00CA1C51"/>
    <w:rsid w:val="00CA461C"/>
    <w:rsid w:val="00CA71BA"/>
    <w:rsid w:val="00CA71CD"/>
    <w:rsid w:val="00CA75C3"/>
    <w:rsid w:val="00CA7DAA"/>
    <w:rsid w:val="00CB0CC0"/>
    <w:rsid w:val="00CB53A3"/>
    <w:rsid w:val="00CB7831"/>
    <w:rsid w:val="00CC0694"/>
    <w:rsid w:val="00CC16FA"/>
    <w:rsid w:val="00CC2AD4"/>
    <w:rsid w:val="00CC5E67"/>
    <w:rsid w:val="00CD1E90"/>
    <w:rsid w:val="00CD20A3"/>
    <w:rsid w:val="00CD4279"/>
    <w:rsid w:val="00CD4CC4"/>
    <w:rsid w:val="00CD5049"/>
    <w:rsid w:val="00CD75EE"/>
    <w:rsid w:val="00CE0E05"/>
    <w:rsid w:val="00CE174D"/>
    <w:rsid w:val="00CE291C"/>
    <w:rsid w:val="00CE4A6F"/>
    <w:rsid w:val="00CE5571"/>
    <w:rsid w:val="00CE55B5"/>
    <w:rsid w:val="00CE7187"/>
    <w:rsid w:val="00CE7901"/>
    <w:rsid w:val="00CF0241"/>
    <w:rsid w:val="00CF1D6E"/>
    <w:rsid w:val="00CF6963"/>
    <w:rsid w:val="00CF7C52"/>
    <w:rsid w:val="00D0054F"/>
    <w:rsid w:val="00D01E16"/>
    <w:rsid w:val="00D01E95"/>
    <w:rsid w:val="00D05D27"/>
    <w:rsid w:val="00D12E69"/>
    <w:rsid w:val="00D1386B"/>
    <w:rsid w:val="00D13F8E"/>
    <w:rsid w:val="00D1471D"/>
    <w:rsid w:val="00D163EE"/>
    <w:rsid w:val="00D16772"/>
    <w:rsid w:val="00D17535"/>
    <w:rsid w:val="00D20ED6"/>
    <w:rsid w:val="00D21A0C"/>
    <w:rsid w:val="00D24E56"/>
    <w:rsid w:val="00D25FCA"/>
    <w:rsid w:val="00D26340"/>
    <w:rsid w:val="00D26CB8"/>
    <w:rsid w:val="00D30011"/>
    <w:rsid w:val="00D30753"/>
    <w:rsid w:val="00D32750"/>
    <w:rsid w:val="00D369A4"/>
    <w:rsid w:val="00D373EE"/>
    <w:rsid w:val="00D37A7E"/>
    <w:rsid w:val="00D37CBE"/>
    <w:rsid w:val="00D40024"/>
    <w:rsid w:val="00D43329"/>
    <w:rsid w:val="00D50F4C"/>
    <w:rsid w:val="00D56119"/>
    <w:rsid w:val="00D57098"/>
    <w:rsid w:val="00D607E4"/>
    <w:rsid w:val="00D63660"/>
    <w:rsid w:val="00D64719"/>
    <w:rsid w:val="00D73261"/>
    <w:rsid w:val="00D7472A"/>
    <w:rsid w:val="00D772E1"/>
    <w:rsid w:val="00D77B7B"/>
    <w:rsid w:val="00D8181D"/>
    <w:rsid w:val="00D8288A"/>
    <w:rsid w:val="00D83254"/>
    <w:rsid w:val="00D86FD8"/>
    <w:rsid w:val="00D91F68"/>
    <w:rsid w:val="00D95F61"/>
    <w:rsid w:val="00DA4066"/>
    <w:rsid w:val="00DA40FA"/>
    <w:rsid w:val="00DA451F"/>
    <w:rsid w:val="00DA60F7"/>
    <w:rsid w:val="00DA7DEF"/>
    <w:rsid w:val="00DB0CF5"/>
    <w:rsid w:val="00DB2606"/>
    <w:rsid w:val="00DB60E5"/>
    <w:rsid w:val="00DB7A78"/>
    <w:rsid w:val="00DC0DDE"/>
    <w:rsid w:val="00DC1F5A"/>
    <w:rsid w:val="00DC4D03"/>
    <w:rsid w:val="00DC5FE4"/>
    <w:rsid w:val="00DD039C"/>
    <w:rsid w:val="00DD080F"/>
    <w:rsid w:val="00DD3C97"/>
    <w:rsid w:val="00DE04EA"/>
    <w:rsid w:val="00DE47F6"/>
    <w:rsid w:val="00DE4C04"/>
    <w:rsid w:val="00DE7AE1"/>
    <w:rsid w:val="00DF6F83"/>
    <w:rsid w:val="00E020BF"/>
    <w:rsid w:val="00E02577"/>
    <w:rsid w:val="00E05BF2"/>
    <w:rsid w:val="00E10455"/>
    <w:rsid w:val="00E10CBD"/>
    <w:rsid w:val="00E11C59"/>
    <w:rsid w:val="00E1542F"/>
    <w:rsid w:val="00E15D82"/>
    <w:rsid w:val="00E15F89"/>
    <w:rsid w:val="00E215B4"/>
    <w:rsid w:val="00E23F25"/>
    <w:rsid w:val="00E31A94"/>
    <w:rsid w:val="00E3288E"/>
    <w:rsid w:val="00E34B8D"/>
    <w:rsid w:val="00E36A94"/>
    <w:rsid w:val="00E373D3"/>
    <w:rsid w:val="00E40709"/>
    <w:rsid w:val="00E412E7"/>
    <w:rsid w:val="00E41FA8"/>
    <w:rsid w:val="00E43262"/>
    <w:rsid w:val="00E44A1F"/>
    <w:rsid w:val="00E4538F"/>
    <w:rsid w:val="00E5037B"/>
    <w:rsid w:val="00E5048B"/>
    <w:rsid w:val="00E514EA"/>
    <w:rsid w:val="00E51D3D"/>
    <w:rsid w:val="00E51E91"/>
    <w:rsid w:val="00E53480"/>
    <w:rsid w:val="00E54410"/>
    <w:rsid w:val="00E55096"/>
    <w:rsid w:val="00E55C6C"/>
    <w:rsid w:val="00E561ED"/>
    <w:rsid w:val="00E56288"/>
    <w:rsid w:val="00E614E8"/>
    <w:rsid w:val="00E639B7"/>
    <w:rsid w:val="00E654F0"/>
    <w:rsid w:val="00E679E8"/>
    <w:rsid w:val="00E67D11"/>
    <w:rsid w:val="00E71EA3"/>
    <w:rsid w:val="00E73163"/>
    <w:rsid w:val="00E749FE"/>
    <w:rsid w:val="00E75C5C"/>
    <w:rsid w:val="00E77F6F"/>
    <w:rsid w:val="00E77FF3"/>
    <w:rsid w:val="00E80B79"/>
    <w:rsid w:val="00E844F5"/>
    <w:rsid w:val="00E86F9D"/>
    <w:rsid w:val="00E87BB6"/>
    <w:rsid w:val="00E91339"/>
    <w:rsid w:val="00EA05F1"/>
    <w:rsid w:val="00EA2FE7"/>
    <w:rsid w:val="00EA35A8"/>
    <w:rsid w:val="00EA783D"/>
    <w:rsid w:val="00EB1C9B"/>
    <w:rsid w:val="00EB446B"/>
    <w:rsid w:val="00EB7768"/>
    <w:rsid w:val="00EC06AF"/>
    <w:rsid w:val="00EC2375"/>
    <w:rsid w:val="00EC28B5"/>
    <w:rsid w:val="00EC2FDF"/>
    <w:rsid w:val="00EC4461"/>
    <w:rsid w:val="00ED2DF7"/>
    <w:rsid w:val="00ED451D"/>
    <w:rsid w:val="00ED699D"/>
    <w:rsid w:val="00EE089D"/>
    <w:rsid w:val="00EE18FA"/>
    <w:rsid w:val="00EE2BAE"/>
    <w:rsid w:val="00EE2BDB"/>
    <w:rsid w:val="00EE475B"/>
    <w:rsid w:val="00EE602A"/>
    <w:rsid w:val="00EE6B8E"/>
    <w:rsid w:val="00EE725F"/>
    <w:rsid w:val="00EE7F2C"/>
    <w:rsid w:val="00EF217B"/>
    <w:rsid w:val="00EF276E"/>
    <w:rsid w:val="00F0345E"/>
    <w:rsid w:val="00F0478A"/>
    <w:rsid w:val="00F07910"/>
    <w:rsid w:val="00F1036E"/>
    <w:rsid w:val="00F120B9"/>
    <w:rsid w:val="00F12F27"/>
    <w:rsid w:val="00F14764"/>
    <w:rsid w:val="00F15BED"/>
    <w:rsid w:val="00F172B7"/>
    <w:rsid w:val="00F1737A"/>
    <w:rsid w:val="00F20014"/>
    <w:rsid w:val="00F20A0D"/>
    <w:rsid w:val="00F2381F"/>
    <w:rsid w:val="00F23E88"/>
    <w:rsid w:val="00F24D73"/>
    <w:rsid w:val="00F25234"/>
    <w:rsid w:val="00F27D07"/>
    <w:rsid w:val="00F3407F"/>
    <w:rsid w:val="00F3456B"/>
    <w:rsid w:val="00F34B8B"/>
    <w:rsid w:val="00F40BDB"/>
    <w:rsid w:val="00F4168F"/>
    <w:rsid w:val="00F4262B"/>
    <w:rsid w:val="00F42C84"/>
    <w:rsid w:val="00F44E43"/>
    <w:rsid w:val="00F45154"/>
    <w:rsid w:val="00F45D36"/>
    <w:rsid w:val="00F5101C"/>
    <w:rsid w:val="00F52710"/>
    <w:rsid w:val="00F541C6"/>
    <w:rsid w:val="00F5775F"/>
    <w:rsid w:val="00F60655"/>
    <w:rsid w:val="00F61F7D"/>
    <w:rsid w:val="00F6365D"/>
    <w:rsid w:val="00F67330"/>
    <w:rsid w:val="00F749FC"/>
    <w:rsid w:val="00F80878"/>
    <w:rsid w:val="00F841F5"/>
    <w:rsid w:val="00F86432"/>
    <w:rsid w:val="00F87D56"/>
    <w:rsid w:val="00F90F3F"/>
    <w:rsid w:val="00F91B11"/>
    <w:rsid w:val="00F96F29"/>
    <w:rsid w:val="00FA1F9B"/>
    <w:rsid w:val="00FA586C"/>
    <w:rsid w:val="00FA7638"/>
    <w:rsid w:val="00FB135B"/>
    <w:rsid w:val="00FB2F53"/>
    <w:rsid w:val="00FB58CF"/>
    <w:rsid w:val="00FB5ECD"/>
    <w:rsid w:val="00FC2503"/>
    <w:rsid w:val="00FC30B4"/>
    <w:rsid w:val="00FC6592"/>
    <w:rsid w:val="00FC7E42"/>
    <w:rsid w:val="00FD428A"/>
    <w:rsid w:val="00FD720C"/>
    <w:rsid w:val="00FE01B8"/>
    <w:rsid w:val="00FE2D06"/>
    <w:rsid w:val="00FE3CF3"/>
    <w:rsid w:val="00FE5A57"/>
    <w:rsid w:val="00FE72F2"/>
    <w:rsid w:val="00FF09FB"/>
    <w:rsid w:val="00FF1CAF"/>
    <w:rsid w:val="00FF47CE"/>
    <w:rsid w:val="00FF6B53"/>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7CDEE"/>
  <w15:docId w15:val="{D449BF97-1EFA-4C2A-B6FF-2CF085A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2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142CB"/>
    <w:pPr>
      <w:keepNext/>
      <w:overflowPunct w:val="0"/>
      <w:autoSpaceDE w:val="0"/>
      <w:autoSpaceDN w:val="0"/>
      <w:adjustRightInd w:val="0"/>
      <w:snapToGrid w:val="0"/>
      <w:ind w:left="720" w:hanging="720"/>
      <w:jc w:val="both"/>
      <w:textAlignment w:val="baseline"/>
      <w:outlineLvl w:val="0"/>
    </w:pPr>
    <w:rPr>
      <w:rFonts w:eastAsia="SimSun"/>
      <w:b/>
      <w:sz w:val="28"/>
      <w:szCs w:val="20"/>
      <w:u w:val="single"/>
      <w:lang w:val="en-GB"/>
    </w:rPr>
  </w:style>
  <w:style w:type="paragraph" w:styleId="Heading3">
    <w:name w:val="heading 3"/>
    <w:basedOn w:val="Normal"/>
    <w:next w:val="NormalIndent"/>
    <w:link w:val="Heading3Char"/>
    <w:qFormat/>
    <w:rsid w:val="002142CB"/>
    <w:pPr>
      <w:keepNext/>
      <w:widowControl w:val="0"/>
      <w:snapToGrid w:val="0"/>
      <w:jc w:val="center"/>
      <w:outlineLvl w:val="2"/>
    </w:pPr>
    <w:rPr>
      <w:rFonts w:eastAsia="SimSun"/>
      <w:b/>
      <w:kern w:val="2"/>
      <w:sz w:val="28"/>
      <w:szCs w:val="20"/>
      <w:lang w:val="en-US"/>
    </w:rPr>
  </w:style>
  <w:style w:type="paragraph" w:styleId="Heading8">
    <w:name w:val="heading 8"/>
    <w:basedOn w:val="Normal"/>
    <w:next w:val="NormalIndent"/>
    <w:link w:val="Heading8Char"/>
    <w:qFormat/>
    <w:rsid w:val="002142CB"/>
    <w:pPr>
      <w:keepNext/>
      <w:widowControl w:val="0"/>
      <w:snapToGrid w:val="0"/>
      <w:jc w:val="center"/>
      <w:outlineLvl w:val="7"/>
    </w:pPr>
    <w:rPr>
      <w:rFonts w:eastAsia="SimSun"/>
      <w:kern w:val="2"/>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74A"/>
    <w:pPr>
      <w:ind w:left="720"/>
      <w:contextualSpacing/>
    </w:pPr>
  </w:style>
  <w:style w:type="paragraph" w:styleId="Header">
    <w:name w:val="header"/>
    <w:basedOn w:val="Normal"/>
    <w:link w:val="HeaderChar"/>
    <w:uiPriority w:val="99"/>
    <w:unhideWhenUsed/>
    <w:rsid w:val="00956C90"/>
    <w:pPr>
      <w:tabs>
        <w:tab w:val="center" w:pos="4513"/>
        <w:tab w:val="right" w:pos="9026"/>
      </w:tabs>
    </w:pPr>
  </w:style>
  <w:style w:type="character" w:customStyle="1" w:styleId="HeaderChar">
    <w:name w:val="Header Char"/>
    <w:basedOn w:val="DefaultParagraphFont"/>
    <w:link w:val="Header"/>
    <w:uiPriority w:val="99"/>
    <w:rsid w:val="00956C90"/>
    <w:rPr>
      <w:rFonts w:ascii="Arial" w:hAnsi="Arial"/>
      <w:sz w:val="24"/>
    </w:rPr>
  </w:style>
  <w:style w:type="paragraph" w:styleId="Footer">
    <w:name w:val="footer"/>
    <w:basedOn w:val="Normal"/>
    <w:link w:val="FooterChar"/>
    <w:uiPriority w:val="99"/>
    <w:unhideWhenUsed/>
    <w:rsid w:val="00956C90"/>
    <w:pPr>
      <w:tabs>
        <w:tab w:val="center" w:pos="4513"/>
        <w:tab w:val="right" w:pos="9026"/>
      </w:tabs>
    </w:pPr>
  </w:style>
  <w:style w:type="character" w:customStyle="1" w:styleId="FooterChar">
    <w:name w:val="Footer Char"/>
    <w:basedOn w:val="DefaultParagraphFont"/>
    <w:link w:val="Footer"/>
    <w:uiPriority w:val="99"/>
    <w:rsid w:val="00956C90"/>
    <w:rPr>
      <w:rFonts w:ascii="Arial" w:hAnsi="Arial"/>
      <w:sz w:val="24"/>
    </w:rPr>
  </w:style>
  <w:style w:type="paragraph" w:styleId="FootnoteText">
    <w:name w:val="footnote text"/>
    <w:basedOn w:val="Normal"/>
    <w:link w:val="FootnoteTextChar"/>
    <w:uiPriority w:val="99"/>
    <w:unhideWhenUsed/>
    <w:rsid w:val="00EC06AF"/>
    <w:rPr>
      <w:sz w:val="20"/>
      <w:szCs w:val="20"/>
    </w:rPr>
  </w:style>
  <w:style w:type="character" w:customStyle="1" w:styleId="FootnoteTextChar">
    <w:name w:val="Footnote Text Char"/>
    <w:basedOn w:val="DefaultParagraphFont"/>
    <w:link w:val="FootnoteText"/>
    <w:uiPriority w:val="99"/>
    <w:rsid w:val="00EC06AF"/>
    <w:rPr>
      <w:rFonts w:ascii="Arial" w:hAnsi="Arial"/>
      <w:sz w:val="20"/>
      <w:szCs w:val="20"/>
    </w:rPr>
  </w:style>
  <w:style w:type="character" w:styleId="FootnoteReference">
    <w:name w:val="footnote reference"/>
    <w:basedOn w:val="DefaultParagraphFont"/>
    <w:uiPriority w:val="99"/>
    <w:unhideWhenUsed/>
    <w:rsid w:val="00EC06AF"/>
    <w:rPr>
      <w:vertAlign w:val="superscript"/>
    </w:rPr>
  </w:style>
  <w:style w:type="paragraph" w:styleId="Revision">
    <w:name w:val="Revision"/>
    <w:hidden/>
    <w:uiPriority w:val="99"/>
    <w:semiHidden/>
    <w:rsid w:val="005B2496"/>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23F7"/>
    <w:rPr>
      <w:color w:val="0563C1" w:themeColor="hyperlink"/>
      <w:u w:val="single"/>
    </w:rPr>
  </w:style>
  <w:style w:type="character" w:customStyle="1" w:styleId="UnresolvedMention1">
    <w:name w:val="Unresolved Mention1"/>
    <w:basedOn w:val="DefaultParagraphFont"/>
    <w:uiPriority w:val="99"/>
    <w:semiHidden/>
    <w:unhideWhenUsed/>
    <w:rsid w:val="007E23F7"/>
    <w:rPr>
      <w:color w:val="605E5C"/>
      <w:shd w:val="clear" w:color="auto" w:fill="E1DFDD"/>
    </w:rPr>
  </w:style>
  <w:style w:type="character" w:customStyle="1" w:styleId="apple-converted-space">
    <w:name w:val="apple-converted-space"/>
    <w:basedOn w:val="DefaultParagraphFont"/>
    <w:rsid w:val="0083724E"/>
  </w:style>
  <w:style w:type="table" w:styleId="TableGrid">
    <w:name w:val="Table Grid"/>
    <w:basedOn w:val="TableNormal"/>
    <w:uiPriority w:val="59"/>
    <w:rsid w:val="00D91F68"/>
    <w:pPr>
      <w:spacing w:after="0" w:line="240" w:lineRule="auto"/>
    </w:pPr>
    <w:rPr>
      <w:kern w:val="2"/>
      <w:sz w:val="24"/>
      <w:szCs w:val="24"/>
      <w:lang w:eastAsia="zh-TW"/>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636647"/>
    <w:pPr>
      <w:widowControl w:val="0"/>
      <w:snapToGrid w:val="0"/>
      <w:ind w:firstLine="420"/>
      <w:jc w:val="both"/>
    </w:pPr>
    <w:rPr>
      <w:rFonts w:eastAsia="SimSun"/>
      <w:kern w:val="2"/>
      <w:szCs w:val="20"/>
      <w:u w:color="000000"/>
      <w:lang w:val="en-US"/>
    </w:rPr>
  </w:style>
  <w:style w:type="paragraph" w:styleId="BalloonText">
    <w:name w:val="Balloon Text"/>
    <w:basedOn w:val="Normal"/>
    <w:link w:val="BalloonTextChar"/>
    <w:uiPriority w:val="99"/>
    <w:unhideWhenUsed/>
    <w:rsid w:val="00A86AB5"/>
    <w:rPr>
      <w:rFonts w:ascii="Segoe UI" w:hAnsi="Segoe UI" w:cs="Segoe UI"/>
      <w:sz w:val="18"/>
      <w:szCs w:val="18"/>
    </w:rPr>
  </w:style>
  <w:style w:type="character" w:customStyle="1" w:styleId="BalloonTextChar">
    <w:name w:val="Balloon Text Char"/>
    <w:basedOn w:val="DefaultParagraphFont"/>
    <w:link w:val="BalloonText"/>
    <w:uiPriority w:val="99"/>
    <w:rsid w:val="00A86AB5"/>
    <w:rPr>
      <w:rFonts w:ascii="Segoe UI" w:eastAsia="Times New Roman" w:hAnsi="Segoe UI" w:cs="Segoe UI"/>
      <w:sz w:val="18"/>
      <w:szCs w:val="18"/>
    </w:rPr>
  </w:style>
  <w:style w:type="character" w:customStyle="1" w:styleId="Heading1Char">
    <w:name w:val="Heading 1 Char"/>
    <w:basedOn w:val="DefaultParagraphFont"/>
    <w:link w:val="Heading1"/>
    <w:rsid w:val="002142CB"/>
    <w:rPr>
      <w:rFonts w:ascii="Times New Roman" w:eastAsia="SimSun" w:hAnsi="Times New Roman" w:cs="Times New Roman"/>
      <w:b/>
      <w:sz w:val="28"/>
      <w:szCs w:val="20"/>
      <w:u w:val="single"/>
      <w:lang w:val="en-GB"/>
    </w:rPr>
  </w:style>
  <w:style w:type="character" w:customStyle="1" w:styleId="Heading3Char">
    <w:name w:val="Heading 3 Char"/>
    <w:basedOn w:val="DefaultParagraphFont"/>
    <w:link w:val="Heading3"/>
    <w:rsid w:val="002142CB"/>
    <w:rPr>
      <w:rFonts w:ascii="Times New Roman" w:eastAsia="SimSun" w:hAnsi="Times New Roman" w:cs="Times New Roman"/>
      <w:b/>
      <w:kern w:val="2"/>
      <w:sz w:val="28"/>
      <w:szCs w:val="20"/>
      <w:lang w:val="en-US"/>
    </w:rPr>
  </w:style>
  <w:style w:type="character" w:customStyle="1" w:styleId="Heading8Char">
    <w:name w:val="Heading 8 Char"/>
    <w:basedOn w:val="DefaultParagraphFont"/>
    <w:link w:val="Heading8"/>
    <w:rsid w:val="002142CB"/>
    <w:rPr>
      <w:rFonts w:ascii="Times New Roman" w:eastAsia="SimSun" w:hAnsi="Times New Roman" w:cs="Times New Roman"/>
      <w:kern w:val="2"/>
      <w:sz w:val="28"/>
      <w:szCs w:val="20"/>
      <w:lang w:val="en-US"/>
    </w:rPr>
  </w:style>
  <w:style w:type="paragraph" w:styleId="BodyTextIndent">
    <w:name w:val="Body Text Indent"/>
    <w:basedOn w:val="Normal"/>
    <w:link w:val="BodyTextIndentChar"/>
    <w:uiPriority w:val="99"/>
    <w:rsid w:val="002142CB"/>
    <w:pPr>
      <w:widowControl w:val="0"/>
      <w:snapToGrid w:val="0"/>
      <w:spacing w:line="360" w:lineRule="auto"/>
      <w:ind w:firstLine="851"/>
      <w:jc w:val="both"/>
    </w:pPr>
    <w:rPr>
      <w:rFonts w:eastAsia="SimSun"/>
      <w:kern w:val="2"/>
      <w:sz w:val="28"/>
      <w:szCs w:val="20"/>
      <w:lang w:val="en-US"/>
    </w:rPr>
  </w:style>
  <w:style w:type="character" w:customStyle="1" w:styleId="BodyTextIndentChar">
    <w:name w:val="Body Text Indent Char"/>
    <w:basedOn w:val="DefaultParagraphFont"/>
    <w:link w:val="BodyTextIndent"/>
    <w:uiPriority w:val="99"/>
    <w:rsid w:val="002142CB"/>
    <w:rPr>
      <w:rFonts w:ascii="Times New Roman" w:eastAsia="SimSun" w:hAnsi="Times New Roman" w:cs="Times New Roman"/>
      <w:kern w:val="2"/>
      <w:sz w:val="28"/>
      <w:szCs w:val="20"/>
      <w:lang w:val="en-US"/>
    </w:rPr>
  </w:style>
  <w:style w:type="paragraph" w:customStyle="1" w:styleId="Body1">
    <w:name w:val="Body 1"/>
    <w:rsid w:val="002142CB"/>
    <w:pPr>
      <w:spacing w:after="0" w:line="240" w:lineRule="auto"/>
    </w:pPr>
    <w:rPr>
      <w:rFonts w:ascii="Helvetica" w:eastAsia="Arial Unicode MS" w:hAnsi="Helvetica" w:cs="Times New Roman"/>
      <w:color w:val="000000"/>
      <w:sz w:val="24"/>
      <w:szCs w:val="20"/>
      <w:lang w:val="en-US"/>
    </w:rPr>
  </w:style>
  <w:style w:type="paragraph" w:customStyle="1" w:styleId="Bob1">
    <w:name w:val="Bob1"/>
    <w:rsid w:val="002142CB"/>
    <w:pPr>
      <w:numPr>
        <w:numId w:val="1"/>
      </w:numPr>
      <w:tabs>
        <w:tab w:val="clear" w:pos="360"/>
        <w:tab w:val="left" w:pos="1440"/>
      </w:tabs>
      <w:overflowPunct w:val="0"/>
      <w:autoSpaceDE w:val="0"/>
      <w:autoSpaceDN w:val="0"/>
      <w:snapToGrid w:val="0"/>
      <w:spacing w:after="240" w:line="360" w:lineRule="auto"/>
      <w:jc w:val="both"/>
    </w:pPr>
    <w:rPr>
      <w:rFonts w:ascii="Times New Roman" w:eastAsia="MS Mincho" w:hAnsi="Times New Roman" w:cs="Times New Roman"/>
      <w:sz w:val="28"/>
      <w:szCs w:val="20"/>
      <w:lang w:val="en-GB" w:eastAsia="en-US"/>
    </w:rPr>
  </w:style>
  <w:style w:type="paragraph" w:customStyle="1" w:styleId="Quote1">
    <w:name w:val="Quote1"/>
    <w:basedOn w:val="Normal"/>
    <w:rsid w:val="002142CB"/>
    <w:pPr>
      <w:spacing w:before="100" w:beforeAutospacing="1" w:after="100" w:afterAutospacing="1"/>
    </w:pPr>
    <w:rPr>
      <w:lang w:val="en-US"/>
    </w:rPr>
  </w:style>
  <w:style w:type="paragraph" w:customStyle="1" w:styleId="Level1">
    <w:name w:val="Level 1"/>
    <w:uiPriority w:val="99"/>
    <w:rsid w:val="002142CB"/>
    <w:pPr>
      <w:widowControl w:val="0"/>
      <w:autoSpaceDE w:val="0"/>
      <w:autoSpaceDN w:val="0"/>
      <w:adjustRightInd w:val="0"/>
      <w:spacing w:after="0" w:line="240" w:lineRule="auto"/>
      <w:ind w:left="720"/>
      <w:jc w:val="both"/>
    </w:pPr>
    <w:rPr>
      <w:rFonts w:ascii="Times New Roman" w:eastAsia="SimSun" w:hAnsi="Times New Roman" w:cs="Times New Roman"/>
      <w:sz w:val="24"/>
      <w:szCs w:val="24"/>
      <w:lang w:val="en-US"/>
    </w:rPr>
  </w:style>
  <w:style w:type="character" w:customStyle="1" w:styleId="FontStyle21">
    <w:name w:val="Font Style21"/>
    <w:uiPriority w:val="99"/>
    <w:rsid w:val="002142CB"/>
    <w:rPr>
      <w:rFonts w:ascii="Angsana New" w:hAnsi="Angsana New" w:cs="Angsana New"/>
      <w:b/>
      <w:bCs/>
      <w:i/>
      <w:iCs/>
      <w:sz w:val="28"/>
      <w:szCs w:val="28"/>
    </w:rPr>
  </w:style>
  <w:style w:type="character" w:customStyle="1" w:styleId="FontStyle28">
    <w:name w:val="Font Style28"/>
    <w:uiPriority w:val="99"/>
    <w:rsid w:val="002142CB"/>
    <w:rPr>
      <w:rFonts w:ascii="Consolas" w:hAnsi="Consolas" w:cs="Consolas"/>
      <w:spacing w:val="-10"/>
      <w:sz w:val="24"/>
      <w:szCs w:val="24"/>
    </w:rPr>
  </w:style>
  <w:style w:type="paragraph" w:customStyle="1" w:styleId="Final">
    <w:name w:val="Final"/>
    <w:basedOn w:val="Normal"/>
    <w:rsid w:val="002142CB"/>
    <w:pPr>
      <w:tabs>
        <w:tab w:val="left" w:pos="1440"/>
        <w:tab w:val="center" w:pos="4320"/>
        <w:tab w:val="right" w:pos="9072"/>
      </w:tabs>
      <w:snapToGrid w:val="0"/>
      <w:spacing w:line="360" w:lineRule="auto"/>
    </w:pPr>
    <w:rPr>
      <w:rFonts w:eastAsia="SimSun"/>
      <w:sz w:val="28"/>
      <w:szCs w:val="20"/>
      <w:lang w:val="en-GB"/>
    </w:rPr>
  </w:style>
  <w:style w:type="paragraph" w:customStyle="1" w:styleId="para">
    <w:name w:val="para"/>
    <w:rsid w:val="002142CB"/>
    <w:pPr>
      <w:numPr>
        <w:numId w:val="3"/>
      </w:numPr>
      <w:snapToGrid w:val="0"/>
      <w:spacing w:before="480" w:after="0" w:line="360" w:lineRule="auto"/>
      <w:jc w:val="both"/>
    </w:pPr>
    <w:rPr>
      <w:rFonts w:ascii="Times New Roman" w:eastAsia="SimSun" w:hAnsi="Times New Roman" w:cs="Times New Roman"/>
      <w:sz w:val="28"/>
      <w:szCs w:val="20"/>
      <w:lang w:val="en-GB"/>
    </w:rPr>
  </w:style>
  <w:style w:type="paragraph" w:customStyle="1" w:styleId="Hanging">
    <w:name w:val="Hanging"/>
    <w:basedOn w:val="Normal"/>
    <w:rsid w:val="002142CB"/>
    <w:pPr>
      <w:tabs>
        <w:tab w:val="left" w:pos="1440"/>
        <w:tab w:val="center" w:pos="4320"/>
        <w:tab w:val="right" w:pos="8784"/>
      </w:tabs>
      <w:snapToGrid w:val="0"/>
      <w:spacing w:before="120" w:line="440" w:lineRule="exact"/>
      <w:ind w:left="1440" w:hanging="720"/>
    </w:pPr>
    <w:rPr>
      <w:rFonts w:eastAsia="SimSun"/>
      <w:kern w:val="2"/>
      <w:sz w:val="28"/>
      <w:szCs w:val="20"/>
      <w:lang w:val="en-GB"/>
    </w:rPr>
  </w:style>
  <w:style w:type="paragraph" w:styleId="NormalWeb">
    <w:name w:val="Normal (Web)"/>
    <w:basedOn w:val="Normal"/>
    <w:uiPriority w:val="99"/>
    <w:unhideWhenUsed/>
    <w:rsid w:val="002142CB"/>
    <w:pPr>
      <w:spacing w:before="100" w:beforeAutospacing="1" w:after="100" w:afterAutospacing="1"/>
    </w:pPr>
    <w:rPr>
      <w:color w:val="000000"/>
      <w:lang w:val="en-US"/>
    </w:rPr>
  </w:style>
  <w:style w:type="paragraph" w:customStyle="1" w:styleId="Text1">
    <w:name w:val="Text 1"/>
    <w:basedOn w:val="Normal"/>
    <w:link w:val="Text1Char"/>
    <w:qFormat/>
    <w:rsid w:val="002142CB"/>
    <w:pPr>
      <w:numPr>
        <w:numId w:val="4"/>
      </w:numPr>
      <w:spacing w:line="276" w:lineRule="auto"/>
      <w:contextualSpacing/>
      <w:jc w:val="both"/>
    </w:pPr>
    <w:rPr>
      <w:rFonts w:eastAsia="新細明體"/>
      <w:szCs w:val="22"/>
      <w:lang w:val="en-GB" w:eastAsia="x-none"/>
    </w:rPr>
  </w:style>
  <w:style w:type="paragraph" w:customStyle="1" w:styleId="Text3">
    <w:name w:val="Text 3"/>
    <w:basedOn w:val="Text2"/>
    <w:uiPriority w:val="2"/>
    <w:qFormat/>
    <w:rsid w:val="002142CB"/>
    <w:pPr>
      <w:numPr>
        <w:ilvl w:val="2"/>
      </w:numPr>
      <w:tabs>
        <w:tab w:val="num" w:pos="360"/>
        <w:tab w:val="num" w:pos="1800"/>
        <w:tab w:val="num" w:pos="2160"/>
      </w:tabs>
      <w:ind w:hanging="720"/>
    </w:pPr>
  </w:style>
  <w:style w:type="paragraph" w:customStyle="1" w:styleId="Text2">
    <w:name w:val="Text 2"/>
    <w:basedOn w:val="Text1"/>
    <w:uiPriority w:val="1"/>
    <w:qFormat/>
    <w:rsid w:val="002142CB"/>
    <w:pPr>
      <w:numPr>
        <w:ilvl w:val="1"/>
      </w:numPr>
      <w:tabs>
        <w:tab w:val="num" w:pos="1440"/>
        <w:tab w:val="num" w:pos="1800"/>
      </w:tabs>
      <w:ind w:left="1800" w:hanging="720"/>
    </w:pPr>
  </w:style>
  <w:style w:type="character" w:customStyle="1" w:styleId="Text1Char">
    <w:name w:val="Text 1 Char"/>
    <w:link w:val="Text1"/>
    <w:rsid w:val="002142CB"/>
    <w:rPr>
      <w:rFonts w:ascii="Times New Roman" w:eastAsia="新細明體" w:hAnsi="Times New Roman" w:cs="Times New Roman"/>
      <w:sz w:val="24"/>
      <w:lang w:val="en-GB" w:eastAsia="x-none"/>
    </w:rPr>
  </w:style>
  <w:style w:type="numbering" w:customStyle="1" w:styleId="Style1">
    <w:name w:val="Style1"/>
    <w:uiPriority w:val="99"/>
    <w:rsid w:val="002142CB"/>
    <w:pPr>
      <w:numPr>
        <w:numId w:val="5"/>
      </w:numPr>
    </w:pPr>
  </w:style>
  <w:style w:type="paragraph" w:styleId="BodyText2">
    <w:name w:val="Body Text 2"/>
    <w:basedOn w:val="Normal"/>
    <w:link w:val="BodyText2Char"/>
    <w:uiPriority w:val="99"/>
    <w:semiHidden/>
    <w:unhideWhenUsed/>
    <w:rsid w:val="002142CB"/>
    <w:pPr>
      <w:spacing w:after="120" w:line="480" w:lineRule="auto"/>
    </w:pPr>
    <w:rPr>
      <w:rFonts w:eastAsia="SimSun"/>
      <w:szCs w:val="22"/>
      <w:lang w:val="en-US"/>
    </w:rPr>
  </w:style>
  <w:style w:type="character" w:customStyle="1" w:styleId="BodyText2Char">
    <w:name w:val="Body Text 2 Char"/>
    <w:basedOn w:val="DefaultParagraphFont"/>
    <w:link w:val="BodyText2"/>
    <w:uiPriority w:val="99"/>
    <w:semiHidden/>
    <w:rsid w:val="002142CB"/>
    <w:rPr>
      <w:rFonts w:ascii="Times New Roman" w:eastAsia="SimSun" w:hAnsi="Times New Roman" w:cs="Times New Roman"/>
      <w:sz w:val="24"/>
      <w:lang w:val="en-US"/>
    </w:rPr>
  </w:style>
  <w:style w:type="character" w:customStyle="1" w:styleId="WW-WW8Dropcap36123456789">
    <w:name w:val="WW-WW8Dropcap36123456789"/>
    <w:rsid w:val="002142CB"/>
  </w:style>
  <w:style w:type="character" w:customStyle="1" w:styleId="HeadingChar">
    <w:name w:val="Heading Char"/>
    <w:link w:val="Heading"/>
    <w:rsid w:val="002142CB"/>
    <w:rPr>
      <w:rFonts w:ascii="Arial" w:hAnsi="Arial"/>
      <w:kern w:val="1"/>
      <w:sz w:val="28"/>
    </w:rPr>
  </w:style>
  <w:style w:type="paragraph" w:customStyle="1" w:styleId="Heading10">
    <w:name w:val="Heading1"/>
    <w:basedOn w:val="Normal"/>
    <w:rsid w:val="002142CB"/>
    <w:pPr>
      <w:widowControl w:val="0"/>
      <w:tabs>
        <w:tab w:val="left" w:pos="960"/>
      </w:tabs>
      <w:snapToGrid w:val="0"/>
      <w:spacing w:before="36" w:after="36"/>
      <w:ind w:left="960" w:hanging="960"/>
    </w:pPr>
    <w:rPr>
      <w:rFonts w:eastAsia="新細明體"/>
      <w:color w:val="0000FF"/>
      <w:spacing w:val="2"/>
      <w:kern w:val="24"/>
      <w:sz w:val="18"/>
      <w:szCs w:val="20"/>
      <w:lang w:val="en-US" w:eastAsia="zh-HK"/>
    </w:rPr>
  </w:style>
  <w:style w:type="paragraph" w:customStyle="1" w:styleId="Heading">
    <w:name w:val="Heading"/>
    <w:basedOn w:val="Normal"/>
    <w:next w:val="BodyText"/>
    <w:link w:val="HeadingChar"/>
    <w:rsid w:val="002142CB"/>
    <w:pPr>
      <w:keepNext/>
      <w:widowControl w:val="0"/>
      <w:suppressAutoHyphens/>
      <w:spacing w:before="240" w:after="120" w:line="200" w:lineRule="atLeast"/>
    </w:pPr>
    <w:rPr>
      <w:rFonts w:ascii="Arial" w:eastAsiaTheme="minorEastAsia" w:hAnsi="Arial" w:cstheme="minorBidi"/>
      <w:kern w:val="1"/>
      <w:sz w:val="28"/>
      <w:szCs w:val="22"/>
    </w:rPr>
  </w:style>
  <w:style w:type="paragraph" w:styleId="BodyText">
    <w:name w:val="Body Text"/>
    <w:basedOn w:val="Normal"/>
    <w:link w:val="BodyTextChar"/>
    <w:uiPriority w:val="99"/>
    <w:semiHidden/>
    <w:unhideWhenUsed/>
    <w:rsid w:val="002142CB"/>
    <w:pPr>
      <w:spacing w:after="120" w:line="276" w:lineRule="auto"/>
    </w:pPr>
    <w:rPr>
      <w:rFonts w:eastAsia="SimSun"/>
      <w:szCs w:val="22"/>
      <w:lang w:val="en-US"/>
    </w:rPr>
  </w:style>
  <w:style w:type="character" w:customStyle="1" w:styleId="BodyTextChar">
    <w:name w:val="Body Text Char"/>
    <w:basedOn w:val="DefaultParagraphFont"/>
    <w:link w:val="BodyText"/>
    <w:uiPriority w:val="99"/>
    <w:semiHidden/>
    <w:rsid w:val="002142CB"/>
    <w:rPr>
      <w:rFonts w:ascii="Times New Roman" w:eastAsia="SimSun" w:hAnsi="Times New Roman" w:cs="Times New Roman"/>
      <w:sz w:val="24"/>
      <w:lang w:val="en-US"/>
    </w:rPr>
  </w:style>
  <w:style w:type="character" w:styleId="Strong">
    <w:name w:val="Strong"/>
    <w:uiPriority w:val="22"/>
    <w:qFormat/>
    <w:rsid w:val="002142CB"/>
    <w:rPr>
      <w:b/>
      <w:bCs/>
    </w:rPr>
  </w:style>
  <w:style w:type="character" w:customStyle="1" w:styleId="hklmref">
    <w:name w:val="hklm_ref"/>
    <w:rsid w:val="002142CB"/>
  </w:style>
  <w:style w:type="paragraph" w:customStyle="1" w:styleId="Default">
    <w:name w:val="Default"/>
    <w:rsid w:val="002142CB"/>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paragraph" w:customStyle="1" w:styleId="heading0">
    <w:name w:val="heading"/>
    <w:basedOn w:val="Normal"/>
    <w:rsid w:val="002142CB"/>
    <w:pPr>
      <w:spacing w:before="180" w:after="180" w:line="360" w:lineRule="auto"/>
      <w:ind w:left="180" w:right="180"/>
      <w:jc w:val="both"/>
    </w:pPr>
    <w:rPr>
      <w:i/>
      <w:iCs/>
      <w:color w:val="FF00FF"/>
      <w:lang w:val="en-US"/>
    </w:rPr>
  </w:style>
  <w:style w:type="character" w:styleId="FollowedHyperlink">
    <w:name w:val="FollowedHyperlink"/>
    <w:uiPriority w:val="99"/>
    <w:semiHidden/>
    <w:unhideWhenUsed/>
    <w:rsid w:val="002142CB"/>
    <w:rPr>
      <w:color w:val="954F72"/>
      <w:u w:val="single"/>
    </w:rPr>
  </w:style>
  <w:style w:type="paragraph" w:customStyle="1" w:styleId="msonormal0">
    <w:name w:val="msonormal"/>
    <w:basedOn w:val="Normal"/>
    <w:rsid w:val="002142CB"/>
    <w:pPr>
      <w:spacing w:before="100" w:beforeAutospacing="1" w:after="100" w:afterAutospacing="1"/>
    </w:pPr>
    <w:rPr>
      <w:lang w:val="en-US"/>
    </w:rPr>
  </w:style>
  <w:style w:type="paragraph" w:customStyle="1" w:styleId="font0">
    <w:name w:val="font0"/>
    <w:basedOn w:val="Normal"/>
    <w:rsid w:val="002142CB"/>
    <w:pPr>
      <w:spacing w:before="100" w:beforeAutospacing="1" w:after="100" w:afterAutospacing="1"/>
    </w:pPr>
    <w:rPr>
      <w:color w:val="000000"/>
      <w:lang w:val="en-US"/>
    </w:rPr>
  </w:style>
  <w:style w:type="paragraph" w:customStyle="1" w:styleId="font5">
    <w:name w:val="font5"/>
    <w:basedOn w:val="Normal"/>
    <w:rsid w:val="002142CB"/>
    <w:pPr>
      <w:spacing w:before="100" w:beforeAutospacing="1" w:after="100" w:afterAutospacing="1"/>
    </w:pPr>
    <w:rPr>
      <w:color w:val="000000"/>
      <w:lang w:val="en-US"/>
    </w:rPr>
  </w:style>
  <w:style w:type="paragraph" w:customStyle="1" w:styleId="xl65">
    <w:name w:val="xl65"/>
    <w:basedOn w:val="Normal"/>
    <w:rsid w:val="002142CB"/>
    <w:pPr>
      <w:spacing w:before="100" w:beforeAutospacing="1" w:after="100" w:afterAutospacing="1"/>
      <w:jc w:val="center"/>
    </w:pPr>
    <w:rPr>
      <w:lang w:val="en-US"/>
    </w:rPr>
  </w:style>
  <w:style w:type="paragraph" w:customStyle="1" w:styleId="xl66">
    <w:name w:val="xl66"/>
    <w:basedOn w:val="Normal"/>
    <w:rsid w:val="002142CB"/>
    <w:pPr>
      <w:spacing w:before="100" w:beforeAutospacing="1" w:after="100" w:afterAutospacing="1"/>
      <w:jc w:val="center"/>
    </w:pPr>
    <w:rPr>
      <w:lang w:val="en-US"/>
    </w:rPr>
  </w:style>
  <w:style w:type="paragraph" w:customStyle="1" w:styleId="xl67">
    <w:name w:val="xl67"/>
    <w:basedOn w:val="Normal"/>
    <w:rsid w:val="002142CB"/>
    <w:pPr>
      <w:spacing w:before="100" w:beforeAutospacing="1" w:after="100" w:afterAutospacing="1"/>
      <w:jc w:val="center"/>
    </w:pPr>
    <w:rPr>
      <w:lang w:val="en-US"/>
    </w:rPr>
  </w:style>
  <w:style w:type="paragraph" w:customStyle="1" w:styleId="xl68">
    <w:name w:val="xl68"/>
    <w:basedOn w:val="Normal"/>
    <w:rsid w:val="002142CB"/>
    <w:pPr>
      <w:spacing w:before="100" w:beforeAutospacing="1" w:after="100" w:afterAutospacing="1"/>
      <w:jc w:val="center"/>
    </w:pPr>
    <w:rPr>
      <w:lang w:val="en-US"/>
    </w:rPr>
  </w:style>
  <w:style w:type="paragraph" w:customStyle="1" w:styleId="xl69">
    <w:name w:val="xl69"/>
    <w:basedOn w:val="Normal"/>
    <w:rsid w:val="002142CB"/>
    <w:pPr>
      <w:spacing w:before="100" w:beforeAutospacing="1" w:after="100" w:afterAutospacing="1"/>
      <w:jc w:val="center"/>
    </w:pPr>
    <w:rPr>
      <w:lang w:val="en-US"/>
    </w:rPr>
  </w:style>
  <w:style w:type="paragraph" w:customStyle="1" w:styleId="xl70">
    <w:name w:val="xl70"/>
    <w:basedOn w:val="Normal"/>
    <w:rsid w:val="002142CB"/>
    <w:pPr>
      <w:spacing w:before="100" w:beforeAutospacing="1" w:after="100" w:afterAutospacing="1"/>
      <w:jc w:val="center"/>
    </w:pPr>
    <w:rPr>
      <w:lang w:val="en-US"/>
    </w:rPr>
  </w:style>
  <w:style w:type="paragraph" w:customStyle="1" w:styleId="xl71">
    <w:name w:val="xl71"/>
    <w:basedOn w:val="Normal"/>
    <w:rsid w:val="002142CB"/>
    <w:pPr>
      <w:spacing w:before="100" w:beforeAutospacing="1" w:after="100" w:afterAutospacing="1"/>
      <w:jc w:val="center"/>
    </w:pPr>
    <w:rPr>
      <w:lang w:val="en-US"/>
    </w:rPr>
  </w:style>
  <w:style w:type="paragraph" w:customStyle="1" w:styleId="xl72">
    <w:name w:val="xl72"/>
    <w:basedOn w:val="Normal"/>
    <w:rsid w:val="002142CB"/>
    <w:pPr>
      <w:shd w:val="clear" w:color="000000" w:fill="FFFF00"/>
      <w:spacing w:before="100" w:beforeAutospacing="1" w:after="100" w:afterAutospacing="1"/>
      <w:jc w:val="center"/>
    </w:pPr>
    <w:rPr>
      <w:lang w:val="en-US"/>
    </w:rPr>
  </w:style>
  <w:style w:type="character" w:customStyle="1" w:styleId="nowrap">
    <w:name w:val="nowrap"/>
    <w:rsid w:val="002142CB"/>
  </w:style>
  <w:style w:type="character" w:customStyle="1" w:styleId="hklmref1">
    <w:name w:val="hklm_ref1"/>
    <w:rsid w:val="002142CB"/>
    <w:rPr>
      <w:vanish w:val="0"/>
      <w:webHidden w:val="0"/>
      <w:vertAlign w:val="baseline"/>
      <w:specVanish w:val="0"/>
    </w:rPr>
  </w:style>
  <w:style w:type="character" w:customStyle="1" w:styleId="fontsize">
    <w:name w:val="fontsize"/>
    <w:rsid w:val="002142CB"/>
  </w:style>
  <w:style w:type="character" w:styleId="CommentReference">
    <w:name w:val="annotation reference"/>
    <w:uiPriority w:val="99"/>
    <w:semiHidden/>
    <w:unhideWhenUsed/>
    <w:rsid w:val="002142CB"/>
    <w:rPr>
      <w:sz w:val="16"/>
      <w:szCs w:val="16"/>
    </w:rPr>
  </w:style>
  <w:style w:type="paragraph" w:styleId="CommentText">
    <w:name w:val="annotation text"/>
    <w:basedOn w:val="Normal"/>
    <w:link w:val="CommentTextChar"/>
    <w:uiPriority w:val="99"/>
    <w:semiHidden/>
    <w:unhideWhenUsed/>
    <w:rsid w:val="002142CB"/>
    <w:pPr>
      <w:spacing w:after="200" w:line="276" w:lineRule="auto"/>
    </w:pPr>
    <w:rPr>
      <w:rFonts w:eastAsia="SimSun"/>
      <w:sz w:val="20"/>
      <w:szCs w:val="20"/>
      <w:lang w:val="en-US"/>
    </w:rPr>
  </w:style>
  <w:style w:type="character" w:customStyle="1" w:styleId="CommentTextChar">
    <w:name w:val="Comment Text Char"/>
    <w:basedOn w:val="DefaultParagraphFont"/>
    <w:link w:val="CommentText"/>
    <w:uiPriority w:val="99"/>
    <w:semiHidden/>
    <w:rsid w:val="002142CB"/>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42CB"/>
    <w:rPr>
      <w:b/>
      <w:bCs/>
    </w:rPr>
  </w:style>
  <w:style w:type="character" w:customStyle="1" w:styleId="CommentSubjectChar">
    <w:name w:val="Comment Subject Char"/>
    <w:basedOn w:val="CommentTextChar"/>
    <w:link w:val="CommentSubject"/>
    <w:uiPriority w:val="99"/>
    <w:semiHidden/>
    <w:rsid w:val="002142CB"/>
    <w:rPr>
      <w:rFonts w:ascii="Times New Roman" w:eastAsia="SimSun" w:hAnsi="Times New Roman" w:cs="Times New Roman"/>
      <w:b/>
      <w:bCs/>
      <w:sz w:val="20"/>
      <w:szCs w:val="20"/>
      <w:lang w:val="en-US"/>
    </w:rPr>
  </w:style>
  <w:style w:type="paragraph" w:customStyle="1" w:styleId="ar-draft">
    <w:name w:val="ar-draft"/>
    <w:basedOn w:val="Normal"/>
    <w:rsid w:val="002142CB"/>
    <w:pPr>
      <w:numPr>
        <w:numId w:val="8"/>
      </w:numPr>
      <w:tabs>
        <w:tab w:val="clear" w:pos="360"/>
        <w:tab w:val="left" w:pos="1440"/>
      </w:tabs>
      <w:snapToGrid w:val="0"/>
      <w:spacing w:before="360" w:line="360" w:lineRule="auto"/>
    </w:pPr>
    <w:rPr>
      <w:rFonts w:eastAsia="細明體"/>
      <w:sz w:val="28"/>
      <w:szCs w:val="20"/>
      <w:lang w:val="en-GB"/>
    </w:rPr>
  </w:style>
  <w:style w:type="paragraph" w:customStyle="1" w:styleId="ar-quotation">
    <w:name w:val="ar-quotation"/>
    <w:basedOn w:val="Normal"/>
    <w:rsid w:val="002142CB"/>
    <w:pPr>
      <w:tabs>
        <w:tab w:val="left" w:pos="1440"/>
        <w:tab w:val="left" w:pos="2160"/>
      </w:tabs>
      <w:snapToGrid w:val="0"/>
      <w:spacing w:before="240"/>
      <w:ind w:left="1440" w:right="720"/>
    </w:pPr>
    <w:rPr>
      <w:rFonts w:eastAsia="細明體"/>
      <w:szCs w:val="20"/>
      <w:lang w:val="en-GB"/>
    </w:rPr>
  </w:style>
  <w:style w:type="paragraph" w:customStyle="1" w:styleId="e8zc9q40">
    <w:name w:val="e8zc9q40"/>
    <w:basedOn w:val="Normal"/>
    <w:rsid w:val="002142CB"/>
    <w:pPr>
      <w:spacing w:before="100" w:beforeAutospacing="1" w:after="100" w:afterAutospacing="1"/>
    </w:pPr>
    <w:rPr>
      <w:lang w:val="en-US"/>
    </w:rPr>
  </w:style>
  <w:style w:type="paragraph" w:styleId="EndnoteText">
    <w:name w:val="endnote text"/>
    <w:basedOn w:val="Normal"/>
    <w:link w:val="EndnoteTextChar"/>
    <w:uiPriority w:val="99"/>
    <w:semiHidden/>
    <w:unhideWhenUsed/>
    <w:rsid w:val="002142CB"/>
    <w:pPr>
      <w:spacing w:after="200" w:line="276" w:lineRule="auto"/>
    </w:pPr>
    <w:rPr>
      <w:rFonts w:eastAsia="SimSun"/>
      <w:sz w:val="20"/>
      <w:szCs w:val="20"/>
      <w:lang w:val="en-US"/>
    </w:rPr>
  </w:style>
  <w:style w:type="character" w:customStyle="1" w:styleId="EndnoteTextChar">
    <w:name w:val="Endnote Text Char"/>
    <w:basedOn w:val="DefaultParagraphFont"/>
    <w:link w:val="EndnoteText"/>
    <w:uiPriority w:val="99"/>
    <w:semiHidden/>
    <w:rsid w:val="002142CB"/>
    <w:rPr>
      <w:rFonts w:ascii="Times New Roman" w:eastAsia="SimSun" w:hAnsi="Times New Roman" w:cs="Times New Roman"/>
      <w:sz w:val="20"/>
      <w:szCs w:val="20"/>
      <w:lang w:val="en-US"/>
    </w:rPr>
  </w:style>
  <w:style w:type="character" w:styleId="EndnoteReference">
    <w:name w:val="endnote reference"/>
    <w:uiPriority w:val="99"/>
    <w:semiHidden/>
    <w:unhideWhenUsed/>
    <w:rsid w:val="002142CB"/>
    <w:rPr>
      <w:vertAlign w:val="superscript"/>
    </w:rPr>
  </w:style>
  <w:style w:type="numbering" w:customStyle="1" w:styleId="ImportedStyle1">
    <w:name w:val="Imported Style 1"/>
    <w:rsid w:val="002142C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84233">
      <w:bodyDiv w:val="1"/>
      <w:marLeft w:val="0"/>
      <w:marRight w:val="0"/>
      <w:marTop w:val="0"/>
      <w:marBottom w:val="0"/>
      <w:divBdr>
        <w:top w:val="none" w:sz="0" w:space="0" w:color="auto"/>
        <w:left w:val="none" w:sz="0" w:space="0" w:color="auto"/>
        <w:bottom w:val="none" w:sz="0" w:space="0" w:color="auto"/>
        <w:right w:val="none" w:sz="0" w:space="0" w:color="auto"/>
      </w:divBdr>
      <w:divsChild>
        <w:div w:id="949583227">
          <w:marLeft w:val="0"/>
          <w:marRight w:val="0"/>
          <w:marTop w:val="0"/>
          <w:marBottom w:val="0"/>
          <w:divBdr>
            <w:top w:val="none" w:sz="0" w:space="0" w:color="auto"/>
            <w:left w:val="none" w:sz="0" w:space="0" w:color="auto"/>
            <w:bottom w:val="none" w:sz="0" w:space="0" w:color="auto"/>
            <w:right w:val="none" w:sz="0" w:space="0" w:color="auto"/>
          </w:divBdr>
        </w:div>
        <w:div w:id="232200037">
          <w:marLeft w:val="0"/>
          <w:marRight w:val="0"/>
          <w:marTop w:val="0"/>
          <w:marBottom w:val="0"/>
          <w:divBdr>
            <w:top w:val="none" w:sz="0" w:space="0" w:color="auto"/>
            <w:left w:val="none" w:sz="0" w:space="0" w:color="auto"/>
            <w:bottom w:val="none" w:sz="0" w:space="0" w:color="auto"/>
            <w:right w:val="none" w:sz="0" w:space="0" w:color="auto"/>
          </w:divBdr>
        </w:div>
        <w:div w:id="367460948">
          <w:marLeft w:val="0"/>
          <w:marRight w:val="0"/>
          <w:marTop w:val="0"/>
          <w:marBottom w:val="0"/>
          <w:divBdr>
            <w:top w:val="none" w:sz="0" w:space="0" w:color="auto"/>
            <w:left w:val="none" w:sz="0" w:space="0" w:color="auto"/>
            <w:bottom w:val="none" w:sz="0" w:space="0" w:color="auto"/>
            <w:right w:val="none" w:sz="0" w:space="0" w:color="auto"/>
          </w:divBdr>
        </w:div>
        <w:div w:id="1303148112">
          <w:marLeft w:val="0"/>
          <w:marRight w:val="0"/>
          <w:marTop w:val="0"/>
          <w:marBottom w:val="0"/>
          <w:divBdr>
            <w:top w:val="none" w:sz="0" w:space="0" w:color="auto"/>
            <w:left w:val="none" w:sz="0" w:space="0" w:color="auto"/>
            <w:bottom w:val="none" w:sz="0" w:space="0" w:color="auto"/>
            <w:right w:val="none" w:sz="0" w:space="0" w:color="auto"/>
          </w:divBdr>
        </w:div>
        <w:div w:id="336269489">
          <w:marLeft w:val="0"/>
          <w:marRight w:val="0"/>
          <w:marTop w:val="0"/>
          <w:marBottom w:val="0"/>
          <w:divBdr>
            <w:top w:val="none" w:sz="0" w:space="0" w:color="auto"/>
            <w:left w:val="none" w:sz="0" w:space="0" w:color="auto"/>
            <w:bottom w:val="none" w:sz="0" w:space="0" w:color="auto"/>
            <w:right w:val="none" w:sz="0" w:space="0" w:color="auto"/>
          </w:divBdr>
        </w:div>
        <w:div w:id="1427532850">
          <w:marLeft w:val="0"/>
          <w:marRight w:val="0"/>
          <w:marTop w:val="0"/>
          <w:marBottom w:val="0"/>
          <w:divBdr>
            <w:top w:val="none" w:sz="0" w:space="0" w:color="auto"/>
            <w:left w:val="none" w:sz="0" w:space="0" w:color="auto"/>
            <w:bottom w:val="none" w:sz="0" w:space="0" w:color="auto"/>
            <w:right w:val="none" w:sz="0" w:space="0" w:color="auto"/>
          </w:divBdr>
        </w:div>
        <w:div w:id="1534806135">
          <w:marLeft w:val="0"/>
          <w:marRight w:val="0"/>
          <w:marTop w:val="0"/>
          <w:marBottom w:val="0"/>
          <w:divBdr>
            <w:top w:val="none" w:sz="0" w:space="0" w:color="auto"/>
            <w:left w:val="none" w:sz="0" w:space="0" w:color="auto"/>
            <w:bottom w:val="none" w:sz="0" w:space="0" w:color="auto"/>
            <w:right w:val="none" w:sz="0" w:space="0" w:color="auto"/>
          </w:divBdr>
        </w:div>
        <w:div w:id="146408505">
          <w:marLeft w:val="0"/>
          <w:marRight w:val="0"/>
          <w:marTop w:val="0"/>
          <w:marBottom w:val="0"/>
          <w:divBdr>
            <w:top w:val="none" w:sz="0" w:space="0" w:color="auto"/>
            <w:left w:val="none" w:sz="0" w:space="0" w:color="auto"/>
            <w:bottom w:val="none" w:sz="0" w:space="0" w:color="auto"/>
            <w:right w:val="none" w:sz="0" w:space="0" w:color="auto"/>
          </w:divBdr>
        </w:div>
        <w:div w:id="2025784755">
          <w:marLeft w:val="0"/>
          <w:marRight w:val="0"/>
          <w:marTop w:val="0"/>
          <w:marBottom w:val="0"/>
          <w:divBdr>
            <w:top w:val="none" w:sz="0" w:space="0" w:color="auto"/>
            <w:left w:val="none" w:sz="0" w:space="0" w:color="auto"/>
            <w:bottom w:val="none" w:sz="0" w:space="0" w:color="auto"/>
            <w:right w:val="none" w:sz="0" w:space="0" w:color="auto"/>
          </w:divBdr>
        </w:div>
        <w:div w:id="780226806">
          <w:marLeft w:val="0"/>
          <w:marRight w:val="0"/>
          <w:marTop w:val="0"/>
          <w:marBottom w:val="0"/>
          <w:divBdr>
            <w:top w:val="none" w:sz="0" w:space="0" w:color="auto"/>
            <w:left w:val="none" w:sz="0" w:space="0" w:color="auto"/>
            <w:bottom w:val="none" w:sz="0" w:space="0" w:color="auto"/>
            <w:right w:val="none" w:sz="0" w:space="0" w:color="auto"/>
          </w:divBdr>
        </w:div>
        <w:div w:id="510796070">
          <w:marLeft w:val="0"/>
          <w:marRight w:val="0"/>
          <w:marTop w:val="0"/>
          <w:marBottom w:val="0"/>
          <w:divBdr>
            <w:top w:val="none" w:sz="0" w:space="0" w:color="auto"/>
            <w:left w:val="none" w:sz="0" w:space="0" w:color="auto"/>
            <w:bottom w:val="none" w:sz="0" w:space="0" w:color="auto"/>
            <w:right w:val="none" w:sz="0" w:space="0" w:color="auto"/>
          </w:divBdr>
        </w:div>
        <w:div w:id="913854952">
          <w:marLeft w:val="0"/>
          <w:marRight w:val="0"/>
          <w:marTop w:val="0"/>
          <w:marBottom w:val="0"/>
          <w:divBdr>
            <w:top w:val="none" w:sz="0" w:space="0" w:color="auto"/>
            <w:left w:val="none" w:sz="0" w:space="0" w:color="auto"/>
            <w:bottom w:val="none" w:sz="0" w:space="0" w:color="auto"/>
            <w:right w:val="none" w:sz="0" w:space="0" w:color="auto"/>
          </w:divBdr>
        </w:div>
        <w:div w:id="1545171004">
          <w:marLeft w:val="0"/>
          <w:marRight w:val="0"/>
          <w:marTop w:val="0"/>
          <w:marBottom w:val="0"/>
          <w:divBdr>
            <w:top w:val="none" w:sz="0" w:space="0" w:color="auto"/>
            <w:left w:val="none" w:sz="0" w:space="0" w:color="auto"/>
            <w:bottom w:val="none" w:sz="0" w:space="0" w:color="auto"/>
            <w:right w:val="none" w:sz="0" w:space="0" w:color="auto"/>
          </w:divBdr>
        </w:div>
        <w:div w:id="1448357142">
          <w:marLeft w:val="0"/>
          <w:marRight w:val="0"/>
          <w:marTop w:val="0"/>
          <w:marBottom w:val="0"/>
          <w:divBdr>
            <w:top w:val="none" w:sz="0" w:space="0" w:color="auto"/>
            <w:left w:val="none" w:sz="0" w:space="0" w:color="auto"/>
            <w:bottom w:val="none" w:sz="0" w:space="0" w:color="auto"/>
            <w:right w:val="none" w:sz="0" w:space="0" w:color="auto"/>
          </w:divBdr>
        </w:div>
        <w:div w:id="1032922626">
          <w:marLeft w:val="0"/>
          <w:marRight w:val="0"/>
          <w:marTop w:val="0"/>
          <w:marBottom w:val="0"/>
          <w:divBdr>
            <w:top w:val="none" w:sz="0" w:space="0" w:color="auto"/>
            <w:left w:val="none" w:sz="0" w:space="0" w:color="auto"/>
            <w:bottom w:val="none" w:sz="0" w:space="0" w:color="auto"/>
            <w:right w:val="none" w:sz="0" w:space="0" w:color="auto"/>
          </w:divBdr>
        </w:div>
        <w:div w:id="742339918">
          <w:marLeft w:val="0"/>
          <w:marRight w:val="0"/>
          <w:marTop w:val="0"/>
          <w:marBottom w:val="0"/>
          <w:divBdr>
            <w:top w:val="none" w:sz="0" w:space="0" w:color="auto"/>
            <w:left w:val="none" w:sz="0" w:space="0" w:color="auto"/>
            <w:bottom w:val="none" w:sz="0" w:space="0" w:color="auto"/>
            <w:right w:val="none" w:sz="0" w:space="0" w:color="auto"/>
          </w:divBdr>
        </w:div>
        <w:div w:id="449323697">
          <w:marLeft w:val="0"/>
          <w:marRight w:val="0"/>
          <w:marTop w:val="0"/>
          <w:marBottom w:val="0"/>
          <w:divBdr>
            <w:top w:val="none" w:sz="0" w:space="0" w:color="auto"/>
            <w:left w:val="none" w:sz="0" w:space="0" w:color="auto"/>
            <w:bottom w:val="none" w:sz="0" w:space="0" w:color="auto"/>
            <w:right w:val="none" w:sz="0" w:space="0" w:color="auto"/>
          </w:divBdr>
        </w:div>
        <w:div w:id="12808205">
          <w:marLeft w:val="0"/>
          <w:marRight w:val="0"/>
          <w:marTop w:val="0"/>
          <w:marBottom w:val="0"/>
          <w:divBdr>
            <w:top w:val="none" w:sz="0" w:space="0" w:color="auto"/>
            <w:left w:val="none" w:sz="0" w:space="0" w:color="auto"/>
            <w:bottom w:val="none" w:sz="0" w:space="0" w:color="auto"/>
            <w:right w:val="none" w:sz="0" w:space="0" w:color="auto"/>
          </w:divBdr>
        </w:div>
        <w:div w:id="1497964752">
          <w:marLeft w:val="0"/>
          <w:marRight w:val="0"/>
          <w:marTop w:val="0"/>
          <w:marBottom w:val="0"/>
          <w:divBdr>
            <w:top w:val="none" w:sz="0" w:space="0" w:color="auto"/>
            <w:left w:val="none" w:sz="0" w:space="0" w:color="auto"/>
            <w:bottom w:val="none" w:sz="0" w:space="0" w:color="auto"/>
            <w:right w:val="none" w:sz="0" w:space="0" w:color="auto"/>
          </w:divBdr>
        </w:div>
        <w:div w:id="1855143982">
          <w:marLeft w:val="0"/>
          <w:marRight w:val="0"/>
          <w:marTop w:val="0"/>
          <w:marBottom w:val="0"/>
          <w:divBdr>
            <w:top w:val="none" w:sz="0" w:space="0" w:color="auto"/>
            <w:left w:val="none" w:sz="0" w:space="0" w:color="auto"/>
            <w:bottom w:val="none" w:sz="0" w:space="0" w:color="auto"/>
            <w:right w:val="none" w:sz="0" w:space="0" w:color="auto"/>
          </w:divBdr>
        </w:div>
        <w:div w:id="1309164676">
          <w:marLeft w:val="0"/>
          <w:marRight w:val="0"/>
          <w:marTop w:val="0"/>
          <w:marBottom w:val="0"/>
          <w:divBdr>
            <w:top w:val="none" w:sz="0" w:space="0" w:color="auto"/>
            <w:left w:val="none" w:sz="0" w:space="0" w:color="auto"/>
            <w:bottom w:val="none" w:sz="0" w:space="0" w:color="auto"/>
            <w:right w:val="none" w:sz="0" w:space="0" w:color="auto"/>
          </w:divBdr>
        </w:div>
      </w:divsChild>
    </w:div>
    <w:div w:id="289897991">
      <w:bodyDiv w:val="1"/>
      <w:marLeft w:val="0"/>
      <w:marRight w:val="0"/>
      <w:marTop w:val="0"/>
      <w:marBottom w:val="0"/>
      <w:divBdr>
        <w:top w:val="none" w:sz="0" w:space="0" w:color="auto"/>
        <w:left w:val="none" w:sz="0" w:space="0" w:color="auto"/>
        <w:bottom w:val="none" w:sz="0" w:space="0" w:color="auto"/>
        <w:right w:val="none" w:sz="0" w:space="0" w:color="auto"/>
      </w:divBdr>
    </w:div>
    <w:div w:id="508908651">
      <w:bodyDiv w:val="1"/>
      <w:marLeft w:val="0"/>
      <w:marRight w:val="0"/>
      <w:marTop w:val="0"/>
      <w:marBottom w:val="0"/>
      <w:divBdr>
        <w:top w:val="none" w:sz="0" w:space="0" w:color="auto"/>
        <w:left w:val="none" w:sz="0" w:space="0" w:color="auto"/>
        <w:bottom w:val="none" w:sz="0" w:space="0" w:color="auto"/>
        <w:right w:val="none" w:sz="0" w:space="0" w:color="auto"/>
      </w:divBdr>
      <w:divsChild>
        <w:div w:id="755399244">
          <w:marLeft w:val="960"/>
          <w:marRight w:val="0"/>
          <w:marTop w:val="0"/>
          <w:marBottom w:val="80"/>
          <w:divBdr>
            <w:top w:val="none" w:sz="0" w:space="0" w:color="auto"/>
            <w:left w:val="none" w:sz="0" w:space="0" w:color="auto"/>
            <w:bottom w:val="none" w:sz="0" w:space="0" w:color="auto"/>
            <w:right w:val="none" w:sz="0" w:space="0" w:color="auto"/>
          </w:divBdr>
          <w:divsChild>
            <w:div w:id="1928155263">
              <w:marLeft w:val="0"/>
              <w:marRight w:val="0"/>
              <w:marTop w:val="0"/>
              <w:marBottom w:val="0"/>
              <w:divBdr>
                <w:top w:val="none" w:sz="0" w:space="0" w:color="auto"/>
                <w:left w:val="none" w:sz="0" w:space="0" w:color="auto"/>
                <w:bottom w:val="none" w:sz="0" w:space="0" w:color="auto"/>
                <w:right w:val="none" w:sz="0" w:space="0" w:color="auto"/>
              </w:divBdr>
            </w:div>
          </w:divsChild>
        </w:div>
        <w:div w:id="1289123449">
          <w:marLeft w:val="960"/>
          <w:marRight w:val="0"/>
          <w:marTop w:val="0"/>
          <w:marBottom w:val="80"/>
          <w:divBdr>
            <w:top w:val="none" w:sz="0" w:space="0" w:color="auto"/>
            <w:left w:val="none" w:sz="0" w:space="0" w:color="auto"/>
            <w:bottom w:val="none" w:sz="0" w:space="0" w:color="auto"/>
            <w:right w:val="none" w:sz="0" w:space="0" w:color="auto"/>
          </w:divBdr>
          <w:divsChild>
            <w:div w:id="1760783923">
              <w:marLeft w:val="0"/>
              <w:marRight w:val="0"/>
              <w:marTop w:val="0"/>
              <w:marBottom w:val="0"/>
              <w:divBdr>
                <w:top w:val="none" w:sz="0" w:space="0" w:color="auto"/>
                <w:left w:val="none" w:sz="0" w:space="0" w:color="auto"/>
                <w:bottom w:val="none" w:sz="0" w:space="0" w:color="auto"/>
                <w:right w:val="none" w:sz="0" w:space="0" w:color="auto"/>
              </w:divBdr>
            </w:div>
          </w:divsChild>
        </w:div>
        <w:div w:id="1663312809">
          <w:marLeft w:val="960"/>
          <w:marRight w:val="0"/>
          <w:marTop w:val="0"/>
          <w:marBottom w:val="0"/>
          <w:divBdr>
            <w:top w:val="none" w:sz="0" w:space="0" w:color="auto"/>
            <w:left w:val="none" w:sz="0" w:space="0" w:color="auto"/>
            <w:bottom w:val="none" w:sz="0" w:space="0" w:color="auto"/>
            <w:right w:val="none" w:sz="0" w:space="0" w:color="auto"/>
          </w:divBdr>
          <w:divsChild>
            <w:div w:id="441456571">
              <w:marLeft w:val="0"/>
              <w:marRight w:val="0"/>
              <w:marTop w:val="0"/>
              <w:marBottom w:val="0"/>
              <w:divBdr>
                <w:top w:val="none" w:sz="0" w:space="0" w:color="auto"/>
                <w:left w:val="none" w:sz="0" w:space="0" w:color="auto"/>
                <w:bottom w:val="none" w:sz="0" w:space="0" w:color="auto"/>
                <w:right w:val="none" w:sz="0" w:space="0" w:color="auto"/>
              </w:divBdr>
            </w:div>
          </w:divsChild>
        </w:div>
        <w:div w:id="2144688300">
          <w:marLeft w:val="960"/>
          <w:marRight w:val="0"/>
          <w:marTop w:val="0"/>
          <w:marBottom w:val="80"/>
          <w:divBdr>
            <w:top w:val="none" w:sz="0" w:space="0" w:color="auto"/>
            <w:left w:val="none" w:sz="0" w:space="0" w:color="auto"/>
            <w:bottom w:val="none" w:sz="0" w:space="0" w:color="auto"/>
            <w:right w:val="none" w:sz="0" w:space="0" w:color="auto"/>
          </w:divBdr>
          <w:divsChild>
            <w:div w:id="78841473">
              <w:marLeft w:val="480"/>
              <w:marRight w:val="0"/>
              <w:marTop w:val="0"/>
              <w:marBottom w:val="80"/>
              <w:divBdr>
                <w:top w:val="none" w:sz="0" w:space="0" w:color="auto"/>
                <w:left w:val="none" w:sz="0" w:space="0" w:color="auto"/>
                <w:bottom w:val="none" w:sz="0" w:space="0" w:color="auto"/>
                <w:right w:val="none" w:sz="0" w:space="0" w:color="auto"/>
              </w:divBdr>
              <w:divsChild>
                <w:div w:id="2082874404">
                  <w:marLeft w:val="0"/>
                  <w:marRight w:val="0"/>
                  <w:marTop w:val="0"/>
                  <w:marBottom w:val="0"/>
                  <w:divBdr>
                    <w:top w:val="none" w:sz="0" w:space="0" w:color="auto"/>
                    <w:left w:val="none" w:sz="0" w:space="0" w:color="auto"/>
                    <w:bottom w:val="none" w:sz="0" w:space="0" w:color="auto"/>
                    <w:right w:val="none" w:sz="0" w:space="0" w:color="auto"/>
                  </w:divBdr>
                </w:div>
              </w:divsChild>
            </w:div>
            <w:div w:id="1697122995">
              <w:marLeft w:val="480"/>
              <w:marRight w:val="0"/>
              <w:marTop w:val="0"/>
              <w:marBottom w:val="0"/>
              <w:divBdr>
                <w:top w:val="none" w:sz="0" w:space="0" w:color="auto"/>
                <w:left w:val="none" w:sz="0" w:space="0" w:color="auto"/>
                <w:bottom w:val="none" w:sz="0" w:space="0" w:color="auto"/>
                <w:right w:val="none" w:sz="0" w:space="0" w:color="auto"/>
              </w:divBdr>
              <w:divsChild>
                <w:div w:id="441073791">
                  <w:marLeft w:val="0"/>
                  <w:marRight w:val="0"/>
                  <w:marTop w:val="0"/>
                  <w:marBottom w:val="0"/>
                  <w:divBdr>
                    <w:top w:val="none" w:sz="0" w:space="0" w:color="auto"/>
                    <w:left w:val="none" w:sz="0" w:space="0" w:color="auto"/>
                    <w:bottom w:val="none" w:sz="0" w:space="0" w:color="auto"/>
                    <w:right w:val="none" w:sz="0" w:space="0" w:color="auto"/>
                  </w:divBdr>
                </w:div>
              </w:divsChild>
            </w:div>
            <w:div w:id="1701202238">
              <w:marLeft w:val="0"/>
              <w:marRight w:val="0"/>
              <w:marTop w:val="0"/>
              <w:marBottom w:val="80"/>
              <w:divBdr>
                <w:top w:val="none" w:sz="0" w:space="0" w:color="auto"/>
                <w:left w:val="none" w:sz="0" w:space="0" w:color="auto"/>
                <w:bottom w:val="none" w:sz="0" w:space="0" w:color="auto"/>
                <w:right w:val="none" w:sz="0" w:space="0" w:color="auto"/>
              </w:divBdr>
            </w:div>
          </w:divsChild>
        </w:div>
      </w:divsChild>
    </w:div>
    <w:div w:id="782382727">
      <w:bodyDiv w:val="1"/>
      <w:marLeft w:val="0"/>
      <w:marRight w:val="0"/>
      <w:marTop w:val="0"/>
      <w:marBottom w:val="0"/>
      <w:divBdr>
        <w:top w:val="none" w:sz="0" w:space="0" w:color="auto"/>
        <w:left w:val="none" w:sz="0" w:space="0" w:color="auto"/>
        <w:bottom w:val="none" w:sz="0" w:space="0" w:color="auto"/>
        <w:right w:val="none" w:sz="0" w:space="0" w:color="auto"/>
      </w:divBdr>
    </w:div>
    <w:div w:id="1064179323">
      <w:bodyDiv w:val="1"/>
      <w:marLeft w:val="0"/>
      <w:marRight w:val="0"/>
      <w:marTop w:val="0"/>
      <w:marBottom w:val="0"/>
      <w:divBdr>
        <w:top w:val="none" w:sz="0" w:space="0" w:color="auto"/>
        <w:left w:val="none" w:sz="0" w:space="0" w:color="auto"/>
        <w:bottom w:val="none" w:sz="0" w:space="0" w:color="auto"/>
        <w:right w:val="none" w:sz="0" w:space="0" w:color="auto"/>
      </w:divBdr>
      <w:divsChild>
        <w:div w:id="1157768333">
          <w:marLeft w:val="0"/>
          <w:marRight w:val="0"/>
          <w:marTop w:val="0"/>
          <w:marBottom w:val="80"/>
          <w:divBdr>
            <w:top w:val="none" w:sz="0" w:space="0" w:color="auto"/>
            <w:left w:val="none" w:sz="0" w:space="0" w:color="auto"/>
            <w:bottom w:val="none" w:sz="0" w:space="0" w:color="auto"/>
            <w:right w:val="none" w:sz="0" w:space="0" w:color="auto"/>
          </w:divBdr>
        </w:div>
      </w:divsChild>
    </w:div>
    <w:div w:id="1118722936">
      <w:bodyDiv w:val="1"/>
      <w:marLeft w:val="0"/>
      <w:marRight w:val="0"/>
      <w:marTop w:val="0"/>
      <w:marBottom w:val="0"/>
      <w:divBdr>
        <w:top w:val="none" w:sz="0" w:space="0" w:color="auto"/>
        <w:left w:val="none" w:sz="0" w:space="0" w:color="auto"/>
        <w:bottom w:val="none" w:sz="0" w:space="0" w:color="auto"/>
        <w:right w:val="none" w:sz="0" w:space="0" w:color="auto"/>
      </w:divBdr>
    </w:div>
    <w:div w:id="1681736279">
      <w:bodyDiv w:val="1"/>
      <w:marLeft w:val="0"/>
      <w:marRight w:val="0"/>
      <w:marTop w:val="0"/>
      <w:marBottom w:val="0"/>
      <w:divBdr>
        <w:top w:val="none" w:sz="0" w:space="0" w:color="auto"/>
        <w:left w:val="none" w:sz="0" w:space="0" w:color="auto"/>
        <w:bottom w:val="none" w:sz="0" w:space="0" w:color="auto"/>
        <w:right w:val="none" w:sz="0" w:space="0" w:color="auto"/>
      </w:divBdr>
    </w:div>
    <w:div w:id="1707364330">
      <w:bodyDiv w:val="1"/>
      <w:marLeft w:val="0"/>
      <w:marRight w:val="0"/>
      <w:marTop w:val="0"/>
      <w:marBottom w:val="0"/>
      <w:divBdr>
        <w:top w:val="none" w:sz="0" w:space="0" w:color="auto"/>
        <w:left w:val="none" w:sz="0" w:space="0" w:color="auto"/>
        <w:bottom w:val="none" w:sz="0" w:space="0" w:color="auto"/>
        <w:right w:val="none" w:sz="0" w:space="0" w:color="auto"/>
      </w:divBdr>
      <w:divsChild>
        <w:div w:id="253167999">
          <w:marLeft w:val="480"/>
          <w:marRight w:val="0"/>
          <w:marTop w:val="0"/>
          <w:marBottom w:val="0"/>
          <w:divBdr>
            <w:top w:val="none" w:sz="0" w:space="0" w:color="auto"/>
            <w:left w:val="none" w:sz="0" w:space="0" w:color="auto"/>
            <w:bottom w:val="none" w:sz="0" w:space="0" w:color="auto"/>
            <w:right w:val="none" w:sz="0" w:space="0" w:color="auto"/>
          </w:divBdr>
          <w:divsChild>
            <w:div w:id="2141537075">
              <w:marLeft w:val="0"/>
              <w:marRight w:val="0"/>
              <w:marTop w:val="0"/>
              <w:marBottom w:val="0"/>
              <w:divBdr>
                <w:top w:val="none" w:sz="0" w:space="0" w:color="auto"/>
                <w:left w:val="none" w:sz="0" w:space="0" w:color="auto"/>
                <w:bottom w:val="none" w:sz="0" w:space="0" w:color="auto"/>
                <w:right w:val="none" w:sz="0" w:space="0" w:color="auto"/>
              </w:divBdr>
            </w:div>
          </w:divsChild>
        </w:div>
        <w:div w:id="1579751571">
          <w:marLeft w:val="0"/>
          <w:marRight w:val="0"/>
          <w:marTop w:val="0"/>
          <w:marBottom w:val="80"/>
          <w:divBdr>
            <w:top w:val="none" w:sz="0" w:space="0" w:color="auto"/>
            <w:left w:val="none" w:sz="0" w:space="0" w:color="auto"/>
            <w:bottom w:val="none" w:sz="0" w:space="0" w:color="auto"/>
            <w:right w:val="none" w:sz="0" w:space="0" w:color="auto"/>
          </w:divBdr>
        </w:div>
        <w:div w:id="1802461851">
          <w:marLeft w:val="480"/>
          <w:marRight w:val="0"/>
          <w:marTop w:val="0"/>
          <w:marBottom w:val="80"/>
          <w:divBdr>
            <w:top w:val="none" w:sz="0" w:space="0" w:color="auto"/>
            <w:left w:val="none" w:sz="0" w:space="0" w:color="auto"/>
            <w:bottom w:val="none" w:sz="0" w:space="0" w:color="auto"/>
            <w:right w:val="none" w:sz="0" w:space="0" w:color="auto"/>
          </w:divBdr>
          <w:divsChild>
            <w:div w:id="998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869">
      <w:bodyDiv w:val="1"/>
      <w:marLeft w:val="0"/>
      <w:marRight w:val="0"/>
      <w:marTop w:val="0"/>
      <w:marBottom w:val="0"/>
      <w:divBdr>
        <w:top w:val="none" w:sz="0" w:space="0" w:color="auto"/>
        <w:left w:val="none" w:sz="0" w:space="0" w:color="auto"/>
        <w:bottom w:val="none" w:sz="0" w:space="0" w:color="auto"/>
        <w:right w:val="none" w:sz="0" w:space="0" w:color="auto"/>
      </w:divBdr>
    </w:div>
    <w:div w:id="2091196153">
      <w:bodyDiv w:val="1"/>
      <w:marLeft w:val="0"/>
      <w:marRight w:val="0"/>
      <w:marTop w:val="0"/>
      <w:marBottom w:val="0"/>
      <w:divBdr>
        <w:top w:val="none" w:sz="0" w:space="0" w:color="auto"/>
        <w:left w:val="none" w:sz="0" w:space="0" w:color="auto"/>
        <w:bottom w:val="none" w:sz="0" w:space="0" w:color="auto"/>
        <w:right w:val="none" w:sz="0" w:space="0" w:color="auto"/>
      </w:divBdr>
      <w:divsChild>
        <w:div w:id="427848213">
          <w:marLeft w:val="0"/>
          <w:marRight w:val="0"/>
          <w:marTop w:val="0"/>
          <w:marBottom w:val="0"/>
          <w:divBdr>
            <w:top w:val="none" w:sz="0" w:space="0" w:color="auto"/>
            <w:left w:val="none" w:sz="0" w:space="0" w:color="auto"/>
            <w:bottom w:val="none" w:sz="0" w:space="0" w:color="auto"/>
            <w:right w:val="none" w:sz="0" w:space="0" w:color="auto"/>
          </w:divBdr>
        </w:div>
        <w:div w:id="1104613515">
          <w:marLeft w:val="0"/>
          <w:marRight w:val="0"/>
          <w:marTop w:val="0"/>
          <w:marBottom w:val="0"/>
          <w:divBdr>
            <w:top w:val="none" w:sz="0" w:space="0" w:color="auto"/>
            <w:left w:val="none" w:sz="0" w:space="0" w:color="auto"/>
            <w:bottom w:val="none" w:sz="0" w:space="0" w:color="auto"/>
            <w:right w:val="none" w:sz="0" w:space="0" w:color="auto"/>
          </w:divBdr>
        </w:div>
        <w:div w:id="811603687">
          <w:marLeft w:val="0"/>
          <w:marRight w:val="0"/>
          <w:marTop w:val="0"/>
          <w:marBottom w:val="0"/>
          <w:divBdr>
            <w:top w:val="none" w:sz="0" w:space="0" w:color="auto"/>
            <w:left w:val="none" w:sz="0" w:space="0" w:color="auto"/>
            <w:bottom w:val="none" w:sz="0" w:space="0" w:color="auto"/>
            <w:right w:val="none" w:sz="0" w:space="0" w:color="auto"/>
          </w:divBdr>
        </w:div>
        <w:div w:id="1025181031">
          <w:marLeft w:val="0"/>
          <w:marRight w:val="0"/>
          <w:marTop w:val="0"/>
          <w:marBottom w:val="0"/>
          <w:divBdr>
            <w:top w:val="none" w:sz="0" w:space="0" w:color="auto"/>
            <w:left w:val="none" w:sz="0" w:space="0" w:color="auto"/>
            <w:bottom w:val="none" w:sz="0" w:space="0" w:color="auto"/>
            <w:right w:val="none" w:sz="0" w:space="0" w:color="auto"/>
          </w:divBdr>
        </w:div>
        <w:div w:id="1560508111">
          <w:marLeft w:val="0"/>
          <w:marRight w:val="0"/>
          <w:marTop w:val="0"/>
          <w:marBottom w:val="0"/>
          <w:divBdr>
            <w:top w:val="none" w:sz="0" w:space="0" w:color="auto"/>
            <w:left w:val="none" w:sz="0" w:space="0" w:color="auto"/>
            <w:bottom w:val="none" w:sz="0" w:space="0" w:color="auto"/>
            <w:right w:val="none" w:sz="0" w:space="0" w:color="auto"/>
          </w:divBdr>
        </w:div>
        <w:div w:id="321348838">
          <w:marLeft w:val="0"/>
          <w:marRight w:val="0"/>
          <w:marTop w:val="0"/>
          <w:marBottom w:val="0"/>
          <w:divBdr>
            <w:top w:val="none" w:sz="0" w:space="0" w:color="auto"/>
            <w:left w:val="none" w:sz="0" w:space="0" w:color="auto"/>
            <w:bottom w:val="none" w:sz="0" w:space="0" w:color="auto"/>
            <w:right w:val="none" w:sz="0" w:space="0" w:color="auto"/>
          </w:divBdr>
        </w:div>
        <w:div w:id="1854223492">
          <w:marLeft w:val="0"/>
          <w:marRight w:val="0"/>
          <w:marTop w:val="0"/>
          <w:marBottom w:val="0"/>
          <w:divBdr>
            <w:top w:val="none" w:sz="0" w:space="0" w:color="auto"/>
            <w:left w:val="none" w:sz="0" w:space="0" w:color="auto"/>
            <w:bottom w:val="none" w:sz="0" w:space="0" w:color="auto"/>
            <w:right w:val="none" w:sz="0" w:space="0" w:color="auto"/>
          </w:divBdr>
        </w:div>
        <w:div w:id="1178429171">
          <w:marLeft w:val="0"/>
          <w:marRight w:val="0"/>
          <w:marTop w:val="0"/>
          <w:marBottom w:val="0"/>
          <w:divBdr>
            <w:top w:val="none" w:sz="0" w:space="0" w:color="auto"/>
            <w:left w:val="none" w:sz="0" w:space="0" w:color="auto"/>
            <w:bottom w:val="none" w:sz="0" w:space="0" w:color="auto"/>
            <w:right w:val="none" w:sz="0" w:space="0" w:color="auto"/>
          </w:divBdr>
        </w:div>
        <w:div w:id="684788580">
          <w:marLeft w:val="0"/>
          <w:marRight w:val="0"/>
          <w:marTop w:val="0"/>
          <w:marBottom w:val="0"/>
          <w:divBdr>
            <w:top w:val="none" w:sz="0" w:space="0" w:color="auto"/>
            <w:left w:val="none" w:sz="0" w:space="0" w:color="auto"/>
            <w:bottom w:val="none" w:sz="0" w:space="0" w:color="auto"/>
            <w:right w:val="none" w:sz="0" w:space="0" w:color="auto"/>
          </w:divBdr>
        </w:div>
        <w:div w:id="313800466">
          <w:marLeft w:val="0"/>
          <w:marRight w:val="0"/>
          <w:marTop w:val="0"/>
          <w:marBottom w:val="0"/>
          <w:divBdr>
            <w:top w:val="none" w:sz="0" w:space="0" w:color="auto"/>
            <w:left w:val="none" w:sz="0" w:space="0" w:color="auto"/>
            <w:bottom w:val="none" w:sz="0" w:space="0" w:color="auto"/>
            <w:right w:val="none" w:sz="0" w:space="0" w:color="auto"/>
          </w:divBdr>
        </w:div>
        <w:div w:id="1485775445">
          <w:marLeft w:val="0"/>
          <w:marRight w:val="0"/>
          <w:marTop w:val="0"/>
          <w:marBottom w:val="0"/>
          <w:divBdr>
            <w:top w:val="none" w:sz="0" w:space="0" w:color="auto"/>
            <w:left w:val="none" w:sz="0" w:space="0" w:color="auto"/>
            <w:bottom w:val="none" w:sz="0" w:space="0" w:color="auto"/>
            <w:right w:val="none" w:sz="0" w:space="0" w:color="auto"/>
          </w:divBdr>
        </w:div>
        <w:div w:id="673151151">
          <w:marLeft w:val="0"/>
          <w:marRight w:val="0"/>
          <w:marTop w:val="0"/>
          <w:marBottom w:val="0"/>
          <w:divBdr>
            <w:top w:val="none" w:sz="0" w:space="0" w:color="auto"/>
            <w:left w:val="none" w:sz="0" w:space="0" w:color="auto"/>
            <w:bottom w:val="none" w:sz="0" w:space="0" w:color="auto"/>
            <w:right w:val="none" w:sz="0" w:space="0" w:color="auto"/>
          </w:divBdr>
        </w:div>
        <w:div w:id="100223446">
          <w:marLeft w:val="0"/>
          <w:marRight w:val="0"/>
          <w:marTop w:val="0"/>
          <w:marBottom w:val="0"/>
          <w:divBdr>
            <w:top w:val="none" w:sz="0" w:space="0" w:color="auto"/>
            <w:left w:val="none" w:sz="0" w:space="0" w:color="auto"/>
            <w:bottom w:val="none" w:sz="0" w:space="0" w:color="auto"/>
            <w:right w:val="none" w:sz="0" w:space="0" w:color="auto"/>
          </w:divBdr>
        </w:div>
        <w:div w:id="854614340">
          <w:marLeft w:val="0"/>
          <w:marRight w:val="0"/>
          <w:marTop w:val="0"/>
          <w:marBottom w:val="0"/>
          <w:divBdr>
            <w:top w:val="none" w:sz="0" w:space="0" w:color="auto"/>
            <w:left w:val="none" w:sz="0" w:space="0" w:color="auto"/>
            <w:bottom w:val="none" w:sz="0" w:space="0" w:color="auto"/>
            <w:right w:val="none" w:sz="0" w:space="0" w:color="auto"/>
          </w:divBdr>
        </w:div>
        <w:div w:id="375545182">
          <w:marLeft w:val="0"/>
          <w:marRight w:val="0"/>
          <w:marTop w:val="0"/>
          <w:marBottom w:val="0"/>
          <w:divBdr>
            <w:top w:val="none" w:sz="0" w:space="0" w:color="auto"/>
            <w:left w:val="none" w:sz="0" w:space="0" w:color="auto"/>
            <w:bottom w:val="none" w:sz="0" w:space="0" w:color="auto"/>
            <w:right w:val="none" w:sz="0" w:space="0" w:color="auto"/>
          </w:divBdr>
        </w:div>
        <w:div w:id="261884272">
          <w:marLeft w:val="0"/>
          <w:marRight w:val="0"/>
          <w:marTop w:val="0"/>
          <w:marBottom w:val="0"/>
          <w:divBdr>
            <w:top w:val="none" w:sz="0" w:space="0" w:color="auto"/>
            <w:left w:val="none" w:sz="0" w:space="0" w:color="auto"/>
            <w:bottom w:val="none" w:sz="0" w:space="0" w:color="auto"/>
            <w:right w:val="none" w:sz="0" w:space="0" w:color="auto"/>
          </w:divBdr>
        </w:div>
        <w:div w:id="590547690">
          <w:marLeft w:val="0"/>
          <w:marRight w:val="0"/>
          <w:marTop w:val="0"/>
          <w:marBottom w:val="0"/>
          <w:divBdr>
            <w:top w:val="none" w:sz="0" w:space="0" w:color="auto"/>
            <w:left w:val="none" w:sz="0" w:space="0" w:color="auto"/>
            <w:bottom w:val="none" w:sz="0" w:space="0" w:color="auto"/>
            <w:right w:val="none" w:sz="0" w:space="0" w:color="auto"/>
          </w:divBdr>
        </w:div>
        <w:div w:id="1009873915">
          <w:marLeft w:val="0"/>
          <w:marRight w:val="0"/>
          <w:marTop w:val="0"/>
          <w:marBottom w:val="0"/>
          <w:divBdr>
            <w:top w:val="none" w:sz="0" w:space="0" w:color="auto"/>
            <w:left w:val="none" w:sz="0" w:space="0" w:color="auto"/>
            <w:bottom w:val="none" w:sz="0" w:space="0" w:color="auto"/>
            <w:right w:val="none" w:sz="0" w:space="0" w:color="auto"/>
          </w:divBdr>
        </w:div>
        <w:div w:id="19401294">
          <w:marLeft w:val="0"/>
          <w:marRight w:val="0"/>
          <w:marTop w:val="0"/>
          <w:marBottom w:val="0"/>
          <w:divBdr>
            <w:top w:val="none" w:sz="0" w:space="0" w:color="auto"/>
            <w:left w:val="none" w:sz="0" w:space="0" w:color="auto"/>
            <w:bottom w:val="none" w:sz="0" w:space="0" w:color="auto"/>
            <w:right w:val="none" w:sz="0" w:space="0" w:color="auto"/>
          </w:divBdr>
        </w:div>
        <w:div w:id="1456021881">
          <w:marLeft w:val="0"/>
          <w:marRight w:val="0"/>
          <w:marTop w:val="0"/>
          <w:marBottom w:val="0"/>
          <w:divBdr>
            <w:top w:val="none" w:sz="0" w:space="0" w:color="auto"/>
            <w:left w:val="none" w:sz="0" w:space="0" w:color="auto"/>
            <w:bottom w:val="none" w:sz="0" w:space="0" w:color="auto"/>
            <w:right w:val="none" w:sz="0" w:space="0" w:color="auto"/>
          </w:divBdr>
        </w:div>
        <w:div w:id="9918319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0897AB73D40E4480FE4575CD2BC092" ma:contentTypeVersion="18" ma:contentTypeDescription="Create a new document." ma:contentTypeScope="" ma:versionID="71ae52e6dd218e0d7726468ddc6d5d37">
  <xsd:schema xmlns:xsd="http://www.w3.org/2001/XMLSchema" xmlns:xs="http://www.w3.org/2001/XMLSchema" xmlns:p="http://schemas.microsoft.com/office/2006/metadata/properties" xmlns:ns2="512a34d0-05fd-4e38-b144-7313f5d7bb5b" xmlns:ns3="4870851b-4c2f-4f01-8f4e-c097e67e2377" targetNamespace="http://schemas.microsoft.com/office/2006/metadata/properties" ma:root="true" ma:fieldsID="5919cb26329af37681062188a97c54e7" ns2:_="" ns3:_="">
    <xsd:import namespace="512a34d0-05fd-4e38-b144-7313f5d7bb5b"/>
    <xsd:import namespace="4870851b-4c2f-4f01-8f4e-c097e67e23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a34d0-05fd-4e38-b144-7313f5d7b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c0ae48-6936-489a-80c6-d0631eb72d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70851b-4c2f-4f01-8f4e-c097e67e23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219163-65e5-498e-a98d-5b8f0cdd7725}" ma:internalName="TaxCatchAll" ma:showField="CatchAllData" ma:web="4870851b-4c2f-4f01-8f4e-c097e67e2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870851b-4c2f-4f01-8f4e-c097e67e2377" xsi:nil="true"/>
    <lcf76f155ced4ddcb4097134ff3c332f xmlns="512a34d0-05fd-4e38-b144-7313f5d7bb5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2C5B1-AAC1-47D4-B5D7-F21598C9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a34d0-05fd-4e38-b144-7313f5d7bb5b"/>
    <ds:schemaRef ds:uri="4870851b-4c2f-4f01-8f4e-c097e67e2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41CB1-C63A-44E9-9A75-4CE1D1DC2CF1}">
  <ds:schemaRefs>
    <ds:schemaRef ds:uri="http://schemas.microsoft.com/office/2006/metadata/properties"/>
    <ds:schemaRef ds:uri="http://schemas.microsoft.com/office/infopath/2007/PartnerControls"/>
    <ds:schemaRef ds:uri="4870851b-4c2f-4f01-8f4e-c097e67e2377"/>
    <ds:schemaRef ds:uri="512a34d0-05fd-4e38-b144-7313f5d7bb5b"/>
  </ds:schemaRefs>
</ds:datastoreItem>
</file>

<file path=customXml/itemProps3.xml><?xml version="1.0" encoding="utf-8"?>
<ds:datastoreItem xmlns:ds="http://schemas.openxmlformats.org/officeDocument/2006/customXml" ds:itemID="{CFE96873-63D2-4AF0-A9A8-E802CD8579FE}">
  <ds:schemaRefs>
    <ds:schemaRef ds:uri="http://schemas.openxmlformats.org/officeDocument/2006/bibliography"/>
  </ds:schemaRefs>
</ds:datastoreItem>
</file>

<file path=customXml/itemProps4.xml><?xml version="1.0" encoding="utf-8"?>
<ds:datastoreItem xmlns:ds="http://schemas.openxmlformats.org/officeDocument/2006/customXml" ds:itemID="{4305C1CA-1F78-497C-B813-20152BCFF7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13695</Words>
  <Characters>78065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Leung, Sam</cp:lastModifiedBy>
  <cp:revision>2</cp:revision>
  <cp:lastPrinted>2026-03-24T00:05:00Z</cp:lastPrinted>
  <dcterms:created xsi:type="dcterms:W3CDTF">2026-04-01T01:21:00Z</dcterms:created>
  <dcterms:modified xsi:type="dcterms:W3CDTF">2026-04-01T01:21:00Z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0x010100C60897AB73D40E4480FE4575CD2BC092</vt:lpwstr>
  </property>
  <property fmtid="{D5CDD505-2E9C-101B-9397-08002B2CF9AE}" pid="3" name="MediaServiceImageTags">
    <vt:lpwstr/>
  </property>
</Properties>
</file>